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49D7E05E" w14:textId="77777777" w:rsidR="00526443" w:rsidRDefault="00526443" w:rsidP="00526443">
      <w:pPr>
        <w:pStyle w:val="Heading1"/>
        <w:spacing w:before="0" w:after="0"/>
      </w:pPr>
      <w:bookmarkStart w:id="0" w:name="_Toc12437020"/>
    </w:p>
    <w:p w14:paraId="16935EBC" w14:textId="4DDD9CDE" w:rsidR="00526443" w:rsidRDefault="00527D7E" w:rsidP="00526443">
      <w:pPr>
        <w:pStyle w:val="Heading1"/>
        <w:spacing w:before="0" w:after="0"/>
      </w:pPr>
      <w:bookmarkStart w:id="1" w:name="_Toc111813364"/>
      <w:r>
        <w:t>SOCWORK 4G03</w:t>
      </w:r>
      <w:r w:rsidR="00526443">
        <w:t>:</w:t>
      </w:r>
      <w:bookmarkEnd w:id="1"/>
    </w:p>
    <w:p w14:paraId="37DB5FDA" w14:textId="5A3230B5" w:rsidR="0036291C" w:rsidRDefault="00527D7E" w:rsidP="00526443">
      <w:pPr>
        <w:pStyle w:val="Heading1"/>
        <w:spacing w:before="0" w:after="0"/>
      </w:pPr>
      <w:bookmarkStart w:id="2" w:name="_Toc111813365"/>
      <w:r>
        <w:t>Special Topics: Gender-Based and Sexual Violence: Practices and Theories</w:t>
      </w:r>
      <w:bookmarkEnd w:id="2"/>
    </w:p>
    <w:p w14:paraId="5283865D" w14:textId="77777777" w:rsidR="00526443" w:rsidRPr="00526443" w:rsidRDefault="00526443" w:rsidP="00526443"/>
    <w:bookmarkEnd w:id="0"/>
    <w:p w14:paraId="0EF046A9" w14:textId="019C770C" w:rsidR="0036291C" w:rsidRPr="00526443" w:rsidRDefault="00526443" w:rsidP="00526443">
      <w:pPr>
        <w:pStyle w:val="ListParagraph"/>
        <w:numPr>
          <w:ilvl w:val="0"/>
          <w:numId w:val="24"/>
        </w:numPr>
        <w:rPr>
          <w:rFonts w:ascii="Arial" w:hAnsi="Arial" w:cs="Arial"/>
          <w:b w:val="0"/>
          <w:bCs/>
          <w:sz w:val="24"/>
          <w:szCs w:val="24"/>
        </w:rPr>
      </w:pPr>
      <w:r w:rsidRPr="00526443">
        <w:rPr>
          <w:rFonts w:ascii="Arial" w:hAnsi="Arial" w:cs="Arial"/>
          <w:b w:val="0"/>
          <w:bCs/>
          <w:sz w:val="24"/>
          <w:szCs w:val="24"/>
        </w:rPr>
        <w:t xml:space="preserve">September 6, 2022 – December 12, 2022, </w:t>
      </w:r>
      <w:r w:rsidR="00527D7E" w:rsidRPr="00526443">
        <w:rPr>
          <w:rFonts w:ascii="Arial" w:hAnsi="Arial" w:cs="Arial"/>
          <w:b w:val="0"/>
          <w:bCs/>
          <w:sz w:val="24"/>
          <w:szCs w:val="24"/>
        </w:rPr>
        <w:t>Thursdays, 7</w:t>
      </w:r>
      <w:r w:rsidRPr="00526443">
        <w:rPr>
          <w:rFonts w:ascii="Arial" w:hAnsi="Arial" w:cs="Arial"/>
          <w:b w:val="0"/>
          <w:bCs/>
          <w:sz w:val="24"/>
          <w:szCs w:val="24"/>
        </w:rPr>
        <w:t>:00 – 10:00 p.m.</w:t>
      </w:r>
    </w:p>
    <w:p w14:paraId="32D385F4" w14:textId="184301E2" w:rsidR="0036291C" w:rsidRPr="00526443" w:rsidRDefault="00D6784C" w:rsidP="00526443">
      <w:pPr>
        <w:pStyle w:val="ListParagraph"/>
        <w:numPr>
          <w:ilvl w:val="0"/>
          <w:numId w:val="24"/>
        </w:numPr>
        <w:rPr>
          <w:rFonts w:ascii="Arial" w:hAnsi="Arial" w:cs="Arial"/>
          <w:b w:val="0"/>
          <w:bCs/>
          <w:sz w:val="24"/>
          <w:szCs w:val="24"/>
        </w:rPr>
      </w:pPr>
      <w:bookmarkStart w:id="3" w:name="_Toc12437021"/>
      <w:r w:rsidRPr="00526443">
        <w:rPr>
          <w:rFonts w:ascii="Arial" w:hAnsi="Arial" w:cs="Arial"/>
          <w:b w:val="0"/>
          <w:bCs/>
          <w:sz w:val="24"/>
          <w:szCs w:val="24"/>
        </w:rPr>
        <w:t>I</w:t>
      </w:r>
      <w:r w:rsidR="00526443" w:rsidRPr="00526443">
        <w:rPr>
          <w:rFonts w:ascii="Arial" w:hAnsi="Arial" w:cs="Arial"/>
          <w:b w:val="0"/>
          <w:bCs/>
          <w:sz w:val="24"/>
          <w:szCs w:val="24"/>
        </w:rPr>
        <w:t>nstructor</w:t>
      </w:r>
      <w:r w:rsidR="0036291C" w:rsidRPr="00526443">
        <w:rPr>
          <w:rFonts w:ascii="Arial" w:hAnsi="Arial" w:cs="Arial"/>
          <w:b w:val="0"/>
          <w:bCs/>
          <w:sz w:val="24"/>
          <w:szCs w:val="24"/>
        </w:rPr>
        <w:t xml:space="preserve">: </w:t>
      </w:r>
      <w:r w:rsidR="00527D7E" w:rsidRPr="00526443">
        <w:rPr>
          <w:rFonts w:ascii="Arial" w:hAnsi="Arial" w:cs="Arial"/>
          <w:b w:val="0"/>
          <w:bCs/>
          <w:sz w:val="24"/>
          <w:szCs w:val="24"/>
        </w:rPr>
        <w:t>Maddie Brockbank (she/her)</w:t>
      </w:r>
      <w:r w:rsidR="0036291C" w:rsidRPr="00526443">
        <w:rPr>
          <w:rFonts w:ascii="Arial" w:hAnsi="Arial" w:cs="Arial"/>
          <w:b w:val="0"/>
          <w:bCs/>
          <w:sz w:val="24"/>
          <w:szCs w:val="24"/>
        </w:rPr>
        <w:tab/>
      </w:r>
    </w:p>
    <w:p w14:paraId="3F612A43" w14:textId="5CC08017" w:rsidR="0036291C" w:rsidRPr="00526443" w:rsidRDefault="0036291C" w:rsidP="00526443">
      <w:pPr>
        <w:pStyle w:val="ListParagraph"/>
        <w:numPr>
          <w:ilvl w:val="0"/>
          <w:numId w:val="24"/>
        </w:numPr>
        <w:rPr>
          <w:rFonts w:ascii="Arial" w:hAnsi="Arial" w:cs="Arial"/>
          <w:b w:val="0"/>
          <w:bCs/>
          <w:sz w:val="24"/>
          <w:szCs w:val="24"/>
        </w:rPr>
      </w:pPr>
      <w:bookmarkStart w:id="4" w:name="_Toc12437023"/>
      <w:bookmarkEnd w:id="3"/>
      <w:r w:rsidRPr="00526443">
        <w:rPr>
          <w:rFonts w:ascii="Arial" w:hAnsi="Arial" w:cs="Arial"/>
          <w:b w:val="0"/>
          <w:bCs/>
          <w:sz w:val="24"/>
          <w:szCs w:val="24"/>
        </w:rPr>
        <w:t xml:space="preserve">Office hours:  </w:t>
      </w:r>
      <w:r w:rsidR="00527D7E" w:rsidRPr="00526443">
        <w:rPr>
          <w:rFonts w:ascii="Arial" w:hAnsi="Arial" w:cs="Arial"/>
          <w:b w:val="0"/>
          <w:bCs/>
          <w:sz w:val="24"/>
          <w:szCs w:val="24"/>
        </w:rPr>
        <w:t>Thursdays</w:t>
      </w:r>
      <w:r w:rsidR="00526443" w:rsidRPr="00526443">
        <w:rPr>
          <w:rFonts w:ascii="Arial" w:hAnsi="Arial" w:cs="Arial"/>
          <w:b w:val="0"/>
          <w:bCs/>
          <w:sz w:val="24"/>
          <w:szCs w:val="24"/>
        </w:rPr>
        <w:t>,</w:t>
      </w:r>
      <w:r w:rsidR="00527D7E" w:rsidRPr="00526443">
        <w:rPr>
          <w:rFonts w:ascii="Arial" w:hAnsi="Arial" w:cs="Arial"/>
          <w:b w:val="0"/>
          <w:bCs/>
          <w:sz w:val="24"/>
          <w:szCs w:val="24"/>
        </w:rPr>
        <w:t xml:space="preserve"> 5:30-6:30</w:t>
      </w:r>
      <w:r w:rsidR="00B7335B">
        <w:rPr>
          <w:rFonts w:ascii="Arial" w:hAnsi="Arial" w:cs="Arial"/>
          <w:b w:val="0"/>
          <w:bCs/>
          <w:sz w:val="24"/>
          <w:szCs w:val="24"/>
        </w:rPr>
        <w:t xml:space="preserve"> p.m. </w:t>
      </w:r>
      <w:r w:rsidR="00527D7E" w:rsidRPr="00526443">
        <w:rPr>
          <w:rFonts w:ascii="Arial" w:hAnsi="Arial" w:cs="Arial"/>
          <w:b w:val="0"/>
          <w:bCs/>
          <w:sz w:val="24"/>
          <w:szCs w:val="24"/>
        </w:rPr>
        <w:t xml:space="preserve">or </w:t>
      </w:r>
      <w:r w:rsidRPr="00526443">
        <w:rPr>
          <w:rFonts w:ascii="Arial" w:hAnsi="Arial" w:cs="Arial"/>
          <w:b w:val="0"/>
          <w:bCs/>
          <w:sz w:val="24"/>
          <w:szCs w:val="24"/>
        </w:rPr>
        <w:t>by appointmen</w:t>
      </w:r>
      <w:bookmarkEnd w:id="4"/>
      <w:r w:rsidRPr="00526443">
        <w:rPr>
          <w:rFonts w:ascii="Arial" w:hAnsi="Arial" w:cs="Arial"/>
          <w:b w:val="0"/>
          <w:bCs/>
          <w:sz w:val="24"/>
          <w:szCs w:val="24"/>
        </w:rPr>
        <w:t>t</w:t>
      </w:r>
    </w:p>
    <w:p w14:paraId="60FDBD94" w14:textId="35D21C0A" w:rsidR="00526443" w:rsidRPr="00526443" w:rsidRDefault="00526443" w:rsidP="00526443">
      <w:pPr>
        <w:pStyle w:val="ListParagraph"/>
        <w:numPr>
          <w:ilvl w:val="0"/>
          <w:numId w:val="24"/>
        </w:numPr>
        <w:rPr>
          <w:rFonts w:ascii="Arial" w:hAnsi="Arial" w:cs="Arial"/>
          <w:b w:val="0"/>
          <w:bCs/>
          <w:sz w:val="24"/>
          <w:szCs w:val="24"/>
        </w:rPr>
      </w:pPr>
      <w:r w:rsidRPr="00526443">
        <w:rPr>
          <w:rFonts w:ascii="Arial" w:hAnsi="Arial" w:cs="Arial"/>
          <w:b w:val="0"/>
          <w:bCs/>
          <w:sz w:val="24"/>
          <w:szCs w:val="24"/>
        </w:rPr>
        <w:t xml:space="preserve">Email: </w:t>
      </w:r>
      <w:hyperlink r:id="rId9" w:history="1">
        <w:r w:rsidRPr="004D26F7">
          <w:rPr>
            <w:rStyle w:val="Hyperlink"/>
            <w:rFonts w:ascii="Arial" w:hAnsi="Arial" w:cs="Arial"/>
            <w:b w:val="0"/>
            <w:bCs/>
            <w:sz w:val="24"/>
            <w:szCs w:val="24"/>
          </w:rPr>
          <w:t>brockbam@mcmaster.ca</w:t>
        </w:r>
      </w:hyperlink>
      <w:r>
        <w:rPr>
          <w:rFonts w:ascii="Arial" w:hAnsi="Arial" w:cs="Arial"/>
          <w:b w:val="0"/>
          <w:bCs/>
          <w:sz w:val="24"/>
          <w:szCs w:val="24"/>
        </w:rPr>
        <w:t xml:space="preserve"> </w:t>
      </w:r>
    </w:p>
    <w:p w14:paraId="5F547E8E" w14:textId="77777777" w:rsidR="00B7335B" w:rsidRDefault="006F4CDE" w:rsidP="00527D7E">
      <w:pPr>
        <w:pStyle w:val="Heading1"/>
        <w:rPr>
          <w:noProof/>
        </w:rPr>
      </w:pPr>
      <w:bookmarkStart w:id="5" w:name="_Toc12350798"/>
      <w:bookmarkStart w:id="6" w:name="_Toc12438428"/>
      <w:bookmarkStart w:id="7" w:name="_Toc12437232"/>
      <w:bookmarkStart w:id="8" w:name="_Toc111813366"/>
      <w:r w:rsidRPr="002C7D20">
        <w:t>Table of Contents</w:t>
      </w:r>
      <w:bookmarkEnd w:id="8"/>
      <w:r w:rsidRPr="002C7D20">
        <w:rPr>
          <w:lang w:val="en-GB"/>
        </w:rPr>
        <w:t xml:space="preserve"> </w:t>
      </w:r>
      <w:bookmarkStart w:id="9" w:name="_Toc12350799"/>
      <w:bookmarkEnd w:id="5"/>
      <w:bookmarkEnd w:id="6"/>
      <w:r w:rsidR="004B7060" w:rsidRPr="002C7D20">
        <w:rPr>
          <w:rFonts w:eastAsia="Times New Roman"/>
          <w:color w:val="auto"/>
        </w:rPr>
        <w:fldChar w:fldCharType="begin"/>
      </w:r>
      <w:r w:rsidR="004B7060" w:rsidRPr="002C7D20">
        <w:rPr>
          <w:rFonts w:eastAsia="Times New Roman"/>
          <w:color w:val="auto"/>
        </w:rPr>
        <w:instrText xml:space="preserve"> TOC \o "1-1" \h \z \u </w:instrText>
      </w:r>
      <w:r w:rsidR="004B7060" w:rsidRPr="002C7D20">
        <w:rPr>
          <w:rFonts w:eastAsia="Times New Roman"/>
          <w:color w:val="auto"/>
        </w:rPr>
        <w:fldChar w:fldCharType="separate"/>
      </w:r>
    </w:p>
    <w:p w14:paraId="28EB2E72" w14:textId="75250536" w:rsidR="00B7335B" w:rsidRDefault="00B7335B">
      <w:pPr>
        <w:pStyle w:val="TOC1"/>
        <w:tabs>
          <w:tab w:val="right" w:leader="dot" w:pos="9350"/>
        </w:tabs>
        <w:rPr>
          <w:rFonts w:asciiTheme="minorHAnsi" w:eastAsiaTheme="minorEastAsia" w:hAnsiTheme="minorHAnsi" w:cstheme="minorBidi"/>
          <w:b w:val="0"/>
          <w:noProof/>
          <w:sz w:val="22"/>
          <w:szCs w:val="22"/>
        </w:rPr>
      </w:pPr>
      <w:hyperlink w:anchor="_Toc111813367" w:history="1">
        <w:r w:rsidRPr="00DA753D">
          <w:rPr>
            <w:rStyle w:val="Hyperlink"/>
            <w:noProof/>
          </w:rPr>
          <w:t>Course Overview</w:t>
        </w:r>
        <w:r>
          <w:rPr>
            <w:noProof/>
            <w:webHidden/>
          </w:rPr>
          <w:tab/>
        </w:r>
        <w:r>
          <w:rPr>
            <w:noProof/>
            <w:webHidden/>
          </w:rPr>
          <w:fldChar w:fldCharType="begin"/>
        </w:r>
        <w:r>
          <w:rPr>
            <w:noProof/>
            <w:webHidden/>
          </w:rPr>
          <w:instrText xml:space="preserve"> PAGEREF _Toc111813367 \h </w:instrText>
        </w:r>
        <w:r>
          <w:rPr>
            <w:noProof/>
            <w:webHidden/>
          </w:rPr>
        </w:r>
        <w:r>
          <w:rPr>
            <w:noProof/>
            <w:webHidden/>
          </w:rPr>
          <w:fldChar w:fldCharType="separate"/>
        </w:r>
        <w:r>
          <w:rPr>
            <w:noProof/>
            <w:webHidden/>
          </w:rPr>
          <w:t>1</w:t>
        </w:r>
        <w:r>
          <w:rPr>
            <w:noProof/>
            <w:webHidden/>
          </w:rPr>
          <w:fldChar w:fldCharType="end"/>
        </w:r>
      </w:hyperlink>
    </w:p>
    <w:p w14:paraId="61619451" w14:textId="0986E353" w:rsidR="00B7335B" w:rsidRDefault="00B7335B">
      <w:pPr>
        <w:pStyle w:val="TOC1"/>
        <w:tabs>
          <w:tab w:val="right" w:leader="dot" w:pos="9350"/>
        </w:tabs>
        <w:rPr>
          <w:rFonts w:asciiTheme="minorHAnsi" w:eastAsiaTheme="minorEastAsia" w:hAnsiTheme="minorHAnsi" w:cstheme="minorBidi"/>
          <w:b w:val="0"/>
          <w:noProof/>
          <w:sz w:val="22"/>
          <w:szCs w:val="22"/>
        </w:rPr>
      </w:pPr>
      <w:hyperlink w:anchor="_Toc111813368" w:history="1">
        <w:r w:rsidRPr="00DA753D">
          <w:rPr>
            <w:rStyle w:val="Hyperlink"/>
            <w:noProof/>
          </w:rPr>
          <w:t>Course Requirements/Assignments</w:t>
        </w:r>
        <w:r>
          <w:rPr>
            <w:noProof/>
            <w:webHidden/>
          </w:rPr>
          <w:tab/>
        </w:r>
        <w:r>
          <w:rPr>
            <w:noProof/>
            <w:webHidden/>
          </w:rPr>
          <w:fldChar w:fldCharType="begin"/>
        </w:r>
        <w:r>
          <w:rPr>
            <w:noProof/>
            <w:webHidden/>
          </w:rPr>
          <w:instrText xml:space="preserve"> PAGEREF _Toc111813368 \h </w:instrText>
        </w:r>
        <w:r>
          <w:rPr>
            <w:noProof/>
            <w:webHidden/>
          </w:rPr>
        </w:r>
        <w:r>
          <w:rPr>
            <w:noProof/>
            <w:webHidden/>
          </w:rPr>
          <w:fldChar w:fldCharType="separate"/>
        </w:r>
        <w:r>
          <w:rPr>
            <w:noProof/>
            <w:webHidden/>
          </w:rPr>
          <w:t>2</w:t>
        </w:r>
        <w:r>
          <w:rPr>
            <w:noProof/>
            <w:webHidden/>
          </w:rPr>
          <w:fldChar w:fldCharType="end"/>
        </w:r>
      </w:hyperlink>
    </w:p>
    <w:p w14:paraId="7783DD82" w14:textId="7F216DF7" w:rsidR="00B7335B" w:rsidRDefault="00B7335B">
      <w:pPr>
        <w:pStyle w:val="TOC1"/>
        <w:tabs>
          <w:tab w:val="right" w:leader="dot" w:pos="9350"/>
        </w:tabs>
        <w:rPr>
          <w:rFonts w:asciiTheme="minorHAnsi" w:eastAsiaTheme="minorEastAsia" w:hAnsiTheme="minorHAnsi" w:cstheme="minorBidi"/>
          <w:b w:val="0"/>
          <w:noProof/>
          <w:sz w:val="22"/>
          <w:szCs w:val="22"/>
        </w:rPr>
      </w:pPr>
      <w:hyperlink w:anchor="_Toc111813369" w:history="1">
        <w:r w:rsidRPr="00DA753D">
          <w:rPr>
            <w:rStyle w:val="Hyperlink"/>
            <w:noProof/>
            <w:lang w:val="en-GB"/>
          </w:rPr>
          <w:t>Assignment Submission and Grading</w:t>
        </w:r>
        <w:r>
          <w:rPr>
            <w:noProof/>
            <w:webHidden/>
          </w:rPr>
          <w:tab/>
        </w:r>
        <w:r>
          <w:rPr>
            <w:noProof/>
            <w:webHidden/>
          </w:rPr>
          <w:fldChar w:fldCharType="begin"/>
        </w:r>
        <w:r>
          <w:rPr>
            <w:noProof/>
            <w:webHidden/>
          </w:rPr>
          <w:instrText xml:space="preserve"> PAGEREF _Toc111813369 \h </w:instrText>
        </w:r>
        <w:r>
          <w:rPr>
            <w:noProof/>
            <w:webHidden/>
          </w:rPr>
        </w:r>
        <w:r>
          <w:rPr>
            <w:noProof/>
            <w:webHidden/>
          </w:rPr>
          <w:fldChar w:fldCharType="separate"/>
        </w:r>
        <w:r>
          <w:rPr>
            <w:noProof/>
            <w:webHidden/>
          </w:rPr>
          <w:t>4</w:t>
        </w:r>
        <w:r>
          <w:rPr>
            <w:noProof/>
            <w:webHidden/>
          </w:rPr>
          <w:fldChar w:fldCharType="end"/>
        </w:r>
      </w:hyperlink>
    </w:p>
    <w:p w14:paraId="18D5CE9F" w14:textId="2868E706" w:rsidR="00B7335B" w:rsidRDefault="00B7335B">
      <w:pPr>
        <w:pStyle w:val="TOC1"/>
        <w:tabs>
          <w:tab w:val="right" w:leader="dot" w:pos="9350"/>
        </w:tabs>
        <w:rPr>
          <w:rFonts w:asciiTheme="minorHAnsi" w:eastAsiaTheme="minorEastAsia" w:hAnsiTheme="minorHAnsi" w:cstheme="minorBidi"/>
          <w:b w:val="0"/>
          <w:noProof/>
          <w:sz w:val="22"/>
          <w:szCs w:val="22"/>
        </w:rPr>
      </w:pPr>
      <w:hyperlink w:anchor="_Toc111813370" w:history="1">
        <w:r w:rsidRPr="00DA753D">
          <w:rPr>
            <w:rStyle w:val="Hyperlink"/>
            <w:noProof/>
          </w:rPr>
          <w:t>Student Responsibilities</w:t>
        </w:r>
        <w:r>
          <w:rPr>
            <w:noProof/>
            <w:webHidden/>
          </w:rPr>
          <w:tab/>
        </w:r>
        <w:r>
          <w:rPr>
            <w:noProof/>
            <w:webHidden/>
          </w:rPr>
          <w:fldChar w:fldCharType="begin"/>
        </w:r>
        <w:r>
          <w:rPr>
            <w:noProof/>
            <w:webHidden/>
          </w:rPr>
          <w:instrText xml:space="preserve"> PAGEREF _Toc111813370 \h </w:instrText>
        </w:r>
        <w:r>
          <w:rPr>
            <w:noProof/>
            <w:webHidden/>
          </w:rPr>
        </w:r>
        <w:r>
          <w:rPr>
            <w:noProof/>
            <w:webHidden/>
          </w:rPr>
          <w:fldChar w:fldCharType="separate"/>
        </w:r>
        <w:r>
          <w:rPr>
            <w:noProof/>
            <w:webHidden/>
          </w:rPr>
          <w:t>5</w:t>
        </w:r>
        <w:r>
          <w:rPr>
            <w:noProof/>
            <w:webHidden/>
          </w:rPr>
          <w:fldChar w:fldCharType="end"/>
        </w:r>
      </w:hyperlink>
    </w:p>
    <w:p w14:paraId="7E2DB15B" w14:textId="77777777" w:rsidR="00B87E74" w:rsidRPr="002C7D20" w:rsidRDefault="004B7060" w:rsidP="00527D7E">
      <w:pPr>
        <w:pStyle w:val="Heading1"/>
      </w:pPr>
      <w:r w:rsidRPr="002C7D20">
        <w:rPr>
          <w:rFonts w:eastAsia="Times New Roman"/>
          <w:color w:val="auto"/>
          <w:sz w:val="24"/>
          <w:szCs w:val="24"/>
        </w:rPr>
        <w:fldChar w:fldCharType="end"/>
      </w:r>
      <w:bookmarkStart w:id="10" w:name="_Toc111813367"/>
      <w:r w:rsidR="00B87E74" w:rsidRPr="002C7D20">
        <w:t>Course Overview</w:t>
      </w:r>
      <w:bookmarkEnd w:id="7"/>
      <w:bookmarkEnd w:id="9"/>
      <w:bookmarkEnd w:id="10"/>
    </w:p>
    <w:p w14:paraId="39F9DBBB" w14:textId="77777777" w:rsidR="007F0D43" w:rsidRPr="002C7D20" w:rsidRDefault="003F60FC" w:rsidP="008825E3">
      <w:pPr>
        <w:pStyle w:val="Heading2"/>
      </w:pPr>
      <w:bookmarkStart w:id="11" w:name="_Toc12350800"/>
      <w:r w:rsidRPr="002C7D20">
        <w:t>Course Description:</w:t>
      </w:r>
      <w:bookmarkEnd w:id="11"/>
    </w:p>
    <w:p w14:paraId="09023AB5" w14:textId="3C3D9EB2" w:rsidR="00527D7E" w:rsidRPr="00527D7E" w:rsidRDefault="00527D7E" w:rsidP="00527D7E">
      <w:pPr>
        <w:rPr>
          <w:rFonts w:cs="Arial"/>
          <w:b w:val="0"/>
          <w:sz w:val="28"/>
          <w:szCs w:val="28"/>
          <w:lang w:val="en-CA"/>
        </w:rPr>
      </w:pPr>
      <w:bookmarkStart w:id="12" w:name="_Toc12350801"/>
      <w:r w:rsidRPr="00527D7E">
        <w:rPr>
          <w:rFonts w:cs="Arial"/>
          <w:b w:val="0"/>
          <w:color w:val="000000"/>
          <w:szCs w:val="24"/>
          <w:lang w:val="en-CA"/>
        </w:rPr>
        <w:t>This course will explore various practical and theoretical approaches to addressing gender-based and sexual violence. We will undertake a critical approach to understanding the causes and facilitators of violence to then inform our discussions of the spectrum of violence intervention and prevention that social workers often lead, ranging from work with survivors to those who have been criminalized for violence. This course will also offer an analysis of anti-carcerality to (re)frame and approach gender-based and sexual violence as a symptom of violent structures, states, and systems that seek to oppress marginalized communities rather than an individual or pathological concern. Students will be invited to critically (re)imagine how social work intervenes in gender-based and sexual violence via historiographical and contemporary reflection and analyses.</w:t>
      </w:r>
    </w:p>
    <w:p w14:paraId="6B16324E" w14:textId="3201C57E" w:rsidR="00716392" w:rsidRPr="002C7D20" w:rsidRDefault="009C48C6" w:rsidP="008825E3">
      <w:pPr>
        <w:pStyle w:val="Heading2"/>
      </w:pPr>
      <w:r w:rsidRPr="002C7D20">
        <w:t>Course Objectives:</w:t>
      </w:r>
      <w:bookmarkEnd w:id="12"/>
      <w:r w:rsidRPr="002C7D20">
        <w:t xml:space="preserve">  </w:t>
      </w:r>
    </w:p>
    <w:p w14:paraId="62123791" w14:textId="7682B6F6" w:rsidR="00843499" w:rsidRPr="002C7D20" w:rsidRDefault="00843499" w:rsidP="005438F5">
      <w:pPr>
        <w:pStyle w:val="ListParagraph"/>
        <w:numPr>
          <w:ilvl w:val="0"/>
          <w:numId w:val="2"/>
        </w:numPr>
        <w:spacing w:after="0"/>
        <w:rPr>
          <w:rFonts w:ascii="Arial" w:hAnsi="Arial" w:cs="Arial"/>
          <w:b w:val="0"/>
          <w:sz w:val="24"/>
          <w:szCs w:val="24"/>
        </w:rPr>
      </w:pPr>
      <w:r w:rsidRPr="002C7D20">
        <w:rPr>
          <w:rFonts w:ascii="Arial" w:hAnsi="Arial" w:cs="Arial"/>
          <w:b w:val="0"/>
          <w:sz w:val="24"/>
          <w:szCs w:val="24"/>
        </w:rPr>
        <w:t>To provide students with an understanding o</w:t>
      </w:r>
      <w:r w:rsidR="00543972">
        <w:rPr>
          <w:rFonts w:ascii="Arial" w:hAnsi="Arial" w:cs="Arial"/>
          <w:b w:val="0"/>
          <w:sz w:val="24"/>
          <w:szCs w:val="24"/>
        </w:rPr>
        <w:t>f gender-based and sexual violence.</w:t>
      </w:r>
    </w:p>
    <w:p w14:paraId="6FEAB1E7" w14:textId="12C1E8D0" w:rsidR="00977C0A" w:rsidRPr="002C7D20" w:rsidRDefault="00843499" w:rsidP="005438F5">
      <w:pPr>
        <w:pStyle w:val="ListParagraph"/>
        <w:numPr>
          <w:ilvl w:val="0"/>
          <w:numId w:val="2"/>
        </w:numPr>
        <w:spacing w:after="0"/>
        <w:rPr>
          <w:rFonts w:ascii="Arial" w:hAnsi="Arial" w:cs="Arial"/>
          <w:b w:val="0"/>
          <w:sz w:val="24"/>
          <w:szCs w:val="24"/>
        </w:rPr>
      </w:pPr>
      <w:r w:rsidRPr="002C7D20">
        <w:rPr>
          <w:rFonts w:ascii="Arial" w:hAnsi="Arial" w:cs="Arial"/>
          <w:b w:val="0"/>
          <w:sz w:val="24"/>
          <w:szCs w:val="24"/>
        </w:rPr>
        <w:t>To</w:t>
      </w:r>
      <w:r w:rsidR="00977C0A" w:rsidRPr="002C7D20">
        <w:rPr>
          <w:rFonts w:ascii="Arial" w:hAnsi="Arial" w:cs="Arial"/>
          <w:b w:val="0"/>
          <w:sz w:val="24"/>
          <w:szCs w:val="24"/>
        </w:rPr>
        <w:t xml:space="preserve"> provide students with an understanding of</w:t>
      </w:r>
      <w:r w:rsidR="00543972">
        <w:rPr>
          <w:rFonts w:ascii="Arial" w:hAnsi="Arial" w:cs="Arial"/>
          <w:b w:val="0"/>
          <w:sz w:val="24"/>
          <w:szCs w:val="24"/>
        </w:rPr>
        <w:t xml:space="preserve"> various practical and theoretical approaches to </w:t>
      </w:r>
      <w:r w:rsidR="00E05360">
        <w:rPr>
          <w:rFonts w:ascii="Arial" w:hAnsi="Arial" w:cs="Arial"/>
          <w:b w:val="0"/>
          <w:sz w:val="24"/>
          <w:szCs w:val="24"/>
        </w:rPr>
        <w:t>addressing gender-based and sexual violence.</w:t>
      </w:r>
    </w:p>
    <w:p w14:paraId="19B7F144" w14:textId="53F072F8" w:rsidR="00D50FCF" w:rsidRPr="002C7D20" w:rsidRDefault="00D50FCF" w:rsidP="005438F5">
      <w:pPr>
        <w:pStyle w:val="ListParagraph"/>
        <w:numPr>
          <w:ilvl w:val="0"/>
          <w:numId w:val="2"/>
        </w:numPr>
        <w:spacing w:after="0"/>
        <w:rPr>
          <w:rFonts w:ascii="Arial" w:hAnsi="Arial" w:cs="Arial"/>
          <w:b w:val="0"/>
          <w:sz w:val="24"/>
          <w:szCs w:val="24"/>
        </w:rPr>
      </w:pPr>
      <w:r w:rsidRPr="002C7D20">
        <w:rPr>
          <w:rFonts w:ascii="Arial" w:hAnsi="Arial" w:cs="Arial"/>
          <w:b w:val="0"/>
          <w:sz w:val="24"/>
          <w:szCs w:val="24"/>
        </w:rPr>
        <w:lastRenderedPageBreak/>
        <w:t>To h</w:t>
      </w:r>
      <w:r w:rsidR="005E0320" w:rsidRPr="002C7D20">
        <w:rPr>
          <w:rFonts w:ascii="Arial" w:hAnsi="Arial" w:cs="Arial"/>
          <w:b w:val="0"/>
          <w:sz w:val="24"/>
          <w:szCs w:val="24"/>
        </w:rPr>
        <w:t>elp students critically analyze</w:t>
      </w:r>
      <w:r w:rsidR="00E05360">
        <w:rPr>
          <w:rFonts w:ascii="Arial" w:hAnsi="Arial" w:cs="Arial"/>
          <w:b w:val="0"/>
          <w:sz w:val="24"/>
          <w:szCs w:val="24"/>
        </w:rPr>
        <w:t xml:space="preserve"> popular myths, misconceptions, and framings of gender-based and sexual violence.</w:t>
      </w:r>
    </w:p>
    <w:p w14:paraId="40AF8B67" w14:textId="011689F2" w:rsidR="00843499" w:rsidRPr="002C7D20" w:rsidRDefault="005E0320" w:rsidP="005438F5">
      <w:pPr>
        <w:pStyle w:val="ListParagraph"/>
        <w:numPr>
          <w:ilvl w:val="0"/>
          <w:numId w:val="2"/>
        </w:numPr>
        <w:spacing w:after="0"/>
        <w:rPr>
          <w:rFonts w:ascii="Arial" w:hAnsi="Arial" w:cs="Arial"/>
          <w:b w:val="0"/>
          <w:sz w:val="24"/>
          <w:szCs w:val="24"/>
        </w:rPr>
      </w:pPr>
      <w:r w:rsidRPr="002C7D20">
        <w:rPr>
          <w:rFonts w:ascii="Arial" w:hAnsi="Arial" w:cs="Arial"/>
          <w:b w:val="0"/>
          <w:sz w:val="24"/>
          <w:szCs w:val="24"/>
        </w:rPr>
        <w:t>To evaluate strategies</w:t>
      </w:r>
      <w:r w:rsidR="00E05360">
        <w:rPr>
          <w:rFonts w:ascii="Arial" w:hAnsi="Arial" w:cs="Arial"/>
          <w:b w:val="0"/>
          <w:sz w:val="24"/>
          <w:szCs w:val="24"/>
        </w:rPr>
        <w:t xml:space="preserve"> for intervening and preventing gender-based and sexual violence.</w:t>
      </w:r>
    </w:p>
    <w:p w14:paraId="2983D61F" w14:textId="085A0975" w:rsidR="00A768D6" w:rsidRPr="002C7D20" w:rsidRDefault="00D50FCF" w:rsidP="003F60FC">
      <w:pPr>
        <w:pStyle w:val="ListParagraph"/>
        <w:numPr>
          <w:ilvl w:val="0"/>
          <w:numId w:val="2"/>
        </w:numPr>
        <w:spacing w:after="0"/>
        <w:rPr>
          <w:rFonts w:ascii="Arial" w:hAnsi="Arial" w:cs="Arial"/>
          <w:b w:val="0"/>
          <w:sz w:val="24"/>
          <w:szCs w:val="24"/>
        </w:rPr>
      </w:pPr>
      <w:r w:rsidRPr="002C7D20">
        <w:rPr>
          <w:rFonts w:ascii="Arial" w:hAnsi="Arial" w:cs="Arial"/>
          <w:b w:val="0"/>
          <w:sz w:val="24"/>
          <w:szCs w:val="24"/>
        </w:rPr>
        <w:t>T</w:t>
      </w:r>
      <w:r w:rsidR="003D3C2B" w:rsidRPr="002C7D20">
        <w:rPr>
          <w:rFonts w:ascii="Arial" w:hAnsi="Arial" w:cs="Arial"/>
          <w:b w:val="0"/>
          <w:sz w:val="24"/>
          <w:szCs w:val="24"/>
        </w:rPr>
        <w:t xml:space="preserve">o provide students with </w:t>
      </w:r>
      <w:r w:rsidR="008F5919" w:rsidRPr="002C7D20">
        <w:rPr>
          <w:rFonts w:ascii="Arial" w:hAnsi="Arial" w:cs="Arial"/>
          <w:b w:val="0"/>
          <w:sz w:val="24"/>
          <w:szCs w:val="24"/>
        </w:rPr>
        <w:t xml:space="preserve">an </w:t>
      </w:r>
      <w:r w:rsidR="003D3C2B" w:rsidRPr="002C7D20">
        <w:rPr>
          <w:rFonts w:ascii="Arial" w:hAnsi="Arial" w:cs="Arial"/>
          <w:b w:val="0"/>
          <w:sz w:val="24"/>
          <w:szCs w:val="24"/>
        </w:rPr>
        <w:t>understand</w:t>
      </w:r>
      <w:r w:rsidR="008F5919" w:rsidRPr="002C7D20">
        <w:rPr>
          <w:rFonts w:ascii="Arial" w:hAnsi="Arial" w:cs="Arial"/>
          <w:b w:val="0"/>
          <w:sz w:val="24"/>
          <w:szCs w:val="24"/>
        </w:rPr>
        <w:t>ing</w:t>
      </w:r>
      <w:r w:rsidR="009E304A" w:rsidRPr="002C7D20">
        <w:rPr>
          <w:rFonts w:ascii="Arial" w:hAnsi="Arial" w:cs="Arial"/>
          <w:b w:val="0"/>
          <w:sz w:val="24"/>
          <w:szCs w:val="24"/>
        </w:rPr>
        <w:t xml:space="preserve"> of </w:t>
      </w:r>
      <w:r w:rsidR="00E05360">
        <w:rPr>
          <w:rFonts w:ascii="Arial" w:hAnsi="Arial" w:cs="Arial"/>
          <w:b w:val="0"/>
          <w:sz w:val="24"/>
          <w:szCs w:val="24"/>
        </w:rPr>
        <w:t>carceral and anti-carceral constructions of and approaches to gender-based and sexual violence.</w:t>
      </w:r>
    </w:p>
    <w:p w14:paraId="75017E86" w14:textId="77777777" w:rsidR="00E05360" w:rsidRDefault="00E05360" w:rsidP="003F60FC">
      <w:pPr>
        <w:pStyle w:val="Default"/>
        <w:rPr>
          <w:rFonts w:ascii="Arial" w:hAnsi="Arial" w:cs="Arial"/>
        </w:rPr>
      </w:pPr>
    </w:p>
    <w:p w14:paraId="41BA25B9" w14:textId="555FDCAE" w:rsidR="003F60FC"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59A1DEBE" w14:textId="77777777" w:rsidR="00E05360" w:rsidRPr="002C7D20" w:rsidRDefault="00E05360" w:rsidP="003F60FC">
      <w:pPr>
        <w:pStyle w:val="Default"/>
        <w:rPr>
          <w:rFonts w:ascii="Arial" w:hAnsi="Arial" w:cs="Arial"/>
        </w:rPr>
      </w:pPr>
    </w:p>
    <w:p w14:paraId="1D460878"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8825E3">
      <w:pPr>
        <w:pStyle w:val="Heading2"/>
      </w:pPr>
      <w:bookmarkStart w:id="13" w:name="_Toc12350802"/>
      <w:r w:rsidRPr="002C7D20">
        <w:t>Course Format</w:t>
      </w:r>
      <w:bookmarkEnd w:id="13"/>
    </w:p>
    <w:p w14:paraId="54413243" w14:textId="4A0E4D00" w:rsidR="00285B7A" w:rsidRPr="00285B7A" w:rsidRDefault="00285B7A" w:rsidP="00285B7A">
      <w:pPr>
        <w:rPr>
          <w:rFonts w:eastAsia="Calibri" w:cs="Arial"/>
          <w:b w:val="0"/>
          <w:iCs/>
        </w:rPr>
      </w:pPr>
      <w:r w:rsidRPr="00285B7A">
        <w:rPr>
          <w:rFonts w:eastAsia="Calibri" w:cs="Arial"/>
          <w:b w:val="0"/>
          <w:iCs/>
        </w:rPr>
        <w:t>Information will be presented through lectures, discussion</w:t>
      </w:r>
      <w:r w:rsidR="00E05360">
        <w:rPr>
          <w:rFonts w:eastAsia="Calibri" w:cs="Arial"/>
          <w:b w:val="0"/>
          <w:iCs/>
        </w:rPr>
        <w:t>, and class-based activities</w:t>
      </w:r>
      <w:r w:rsidRPr="00285B7A">
        <w:rPr>
          <w:rFonts w:eastAsia="Calibri" w:cs="Arial"/>
          <w:b w:val="0"/>
          <w:iCs/>
        </w:rPr>
        <w:t xml:space="preserve">. </w:t>
      </w:r>
    </w:p>
    <w:p w14:paraId="5DDFEF98" w14:textId="68FCE8B2" w:rsidR="00E235D6" w:rsidRPr="00E05360" w:rsidRDefault="00285B7A" w:rsidP="00B87E74">
      <w:pPr>
        <w:rPr>
          <w:rFonts w:eastAsia="Calibri" w:cs="Arial"/>
          <w:b w:val="0"/>
          <w:iCs/>
        </w:rPr>
      </w:pPr>
      <w:r w:rsidRPr="00285B7A">
        <w:rPr>
          <w:rFonts w:eastAsia="Calibri" w:cs="Arial"/>
          <w:b w:val="0"/>
          <w:iCs/>
        </w:rPr>
        <w:t xml:space="preserve">For approximately one-third </w:t>
      </w:r>
      <w:r w:rsidR="00E05360">
        <w:rPr>
          <w:rFonts w:eastAsia="Calibri" w:cs="Arial"/>
          <w:b w:val="0"/>
          <w:iCs/>
        </w:rPr>
        <w:t xml:space="preserve">or half </w:t>
      </w:r>
      <w:r w:rsidRPr="00285B7A">
        <w:rPr>
          <w:rFonts w:eastAsia="Calibri" w:cs="Arial"/>
          <w:b w:val="0"/>
          <w:iCs/>
        </w:rPr>
        <w:t>of the class time, information will be given in a lecture-discussion format. This information will focus on a selected theoretical framework as applied to social work practice with individuals</w:t>
      </w:r>
      <w:r w:rsidR="00E05360">
        <w:rPr>
          <w:rFonts w:eastAsia="Calibri" w:cs="Arial"/>
          <w:b w:val="0"/>
          <w:iCs/>
        </w:rPr>
        <w:t>, groups, and communities</w:t>
      </w:r>
      <w:r w:rsidRPr="00285B7A">
        <w:rPr>
          <w:rFonts w:eastAsia="Calibri" w:cs="Arial"/>
          <w:b w:val="0"/>
          <w:iCs/>
        </w:rPr>
        <w:t xml:space="preserve">. </w:t>
      </w:r>
    </w:p>
    <w:p w14:paraId="2F2F80FE" w14:textId="77777777" w:rsidR="00B87E74" w:rsidRDefault="00B87E74" w:rsidP="00527D7E">
      <w:pPr>
        <w:pStyle w:val="Heading1"/>
      </w:pPr>
      <w:bookmarkStart w:id="14" w:name="_Toc12350805"/>
      <w:bookmarkStart w:id="15" w:name="_Toc111813368"/>
      <w:r w:rsidRPr="002C7D20">
        <w:t>Course Requirements</w:t>
      </w:r>
      <w:r w:rsidR="001F3D7B" w:rsidRPr="002C7D20">
        <w:t>/Assignments</w:t>
      </w:r>
      <w:bookmarkEnd w:id="14"/>
      <w:bookmarkEnd w:id="15"/>
    </w:p>
    <w:p w14:paraId="18B7A4FE" w14:textId="77777777" w:rsidR="00B87E74" w:rsidRPr="002C7D20" w:rsidRDefault="001C4731" w:rsidP="008825E3">
      <w:pPr>
        <w:pStyle w:val="Heading2"/>
      </w:pPr>
      <w:bookmarkStart w:id="16" w:name="_Toc12350806"/>
      <w:r w:rsidRPr="002C7D20">
        <w:t>Requirements</w:t>
      </w:r>
      <w:r w:rsidR="00B87E74" w:rsidRPr="002C7D20">
        <w:t xml:space="preserve"> Overview and Deadlines</w:t>
      </w:r>
      <w:bookmarkEnd w:id="16"/>
    </w:p>
    <w:p w14:paraId="58415B58" w14:textId="1FF09A07" w:rsidR="00B87E74" w:rsidRPr="002C7D20" w:rsidRDefault="00E05360" w:rsidP="005438F5">
      <w:pPr>
        <w:pStyle w:val="ListParagraph"/>
        <w:numPr>
          <w:ilvl w:val="0"/>
          <w:numId w:val="5"/>
        </w:numPr>
        <w:rPr>
          <w:rFonts w:ascii="Arial" w:hAnsi="Arial" w:cs="Arial"/>
          <w:b w:val="0"/>
          <w:sz w:val="24"/>
          <w:szCs w:val="24"/>
        </w:rPr>
      </w:pPr>
      <w:r>
        <w:rPr>
          <w:rFonts w:ascii="Arial" w:hAnsi="Arial" w:cs="Arial"/>
          <w:b w:val="0"/>
          <w:sz w:val="24"/>
          <w:szCs w:val="24"/>
        </w:rPr>
        <w:t>Critical Reflection – 25%</w:t>
      </w:r>
      <w:r w:rsidR="00957FC9">
        <w:rPr>
          <w:rFonts w:ascii="Arial" w:hAnsi="Arial" w:cs="Arial"/>
          <w:b w:val="0"/>
          <w:sz w:val="24"/>
          <w:szCs w:val="24"/>
        </w:rPr>
        <w:t>; Due: September 30</w:t>
      </w:r>
      <w:r w:rsidR="00957FC9" w:rsidRPr="00957FC9">
        <w:rPr>
          <w:rFonts w:ascii="Arial" w:hAnsi="Arial" w:cs="Arial"/>
          <w:b w:val="0"/>
          <w:sz w:val="24"/>
          <w:szCs w:val="24"/>
          <w:vertAlign w:val="superscript"/>
        </w:rPr>
        <w:t>th</w:t>
      </w:r>
      <w:r w:rsidR="00957FC9">
        <w:rPr>
          <w:rFonts w:ascii="Arial" w:hAnsi="Arial" w:cs="Arial"/>
          <w:b w:val="0"/>
          <w:sz w:val="24"/>
          <w:szCs w:val="24"/>
        </w:rPr>
        <w:t>, 2022, by 11:59pm</w:t>
      </w:r>
    </w:p>
    <w:p w14:paraId="5E5A2C36" w14:textId="1782E055" w:rsidR="00B87E74" w:rsidRPr="002C7D20" w:rsidRDefault="00E05360"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Final Project Proposal – 30%</w:t>
      </w:r>
      <w:r w:rsidR="00957FC9">
        <w:rPr>
          <w:rFonts w:ascii="Arial" w:hAnsi="Arial" w:cs="Arial"/>
          <w:b w:val="0"/>
          <w:sz w:val="24"/>
          <w:szCs w:val="24"/>
        </w:rPr>
        <w:t>; Due: October 28</w:t>
      </w:r>
      <w:r w:rsidR="00957FC9" w:rsidRPr="00957FC9">
        <w:rPr>
          <w:rFonts w:ascii="Arial" w:hAnsi="Arial" w:cs="Arial"/>
          <w:b w:val="0"/>
          <w:sz w:val="24"/>
          <w:szCs w:val="24"/>
          <w:vertAlign w:val="superscript"/>
        </w:rPr>
        <w:t>th</w:t>
      </w:r>
      <w:r w:rsidR="00957FC9">
        <w:rPr>
          <w:rFonts w:ascii="Arial" w:hAnsi="Arial" w:cs="Arial"/>
          <w:b w:val="0"/>
          <w:sz w:val="24"/>
          <w:szCs w:val="24"/>
        </w:rPr>
        <w:t>, 2022, by 11:59pm</w:t>
      </w:r>
    </w:p>
    <w:p w14:paraId="445F0D60" w14:textId="59A77A21" w:rsidR="00B87E74" w:rsidRPr="002C7D20" w:rsidRDefault="00957FC9"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Final Project – 45%; Due: December 10</w:t>
      </w:r>
      <w:r w:rsidRPr="00957FC9">
        <w:rPr>
          <w:rFonts w:ascii="Arial" w:hAnsi="Arial" w:cs="Arial"/>
          <w:b w:val="0"/>
          <w:sz w:val="24"/>
          <w:szCs w:val="24"/>
          <w:vertAlign w:val="superscript"/>
        </w:rPr>
        <w:t>th</w:t>
      </w:r>
      <w:r>
        <w:rPr>
          <w:rFonts w:ascii="Arial" w:hAnsi="Arial" w:cs="Arial"/>
          <w:b w:val="0"/>
          <w:sz w:val="24"/>
          <w:szCs w:val="24"/>
        </w:rPr>
        <w:t>, 2022, by 11:59pm</w:t>
      </w:r>
    </w:p>
    <w:p w14:paraId="0D90FC16" w14:textId="77777777" w:rsidR="00B87E74" w:rsidRPr="002C7D20" w:rsidRDefault="001C4731" w:rsidP="008825E3">
      <w:pPr>
        <w:pStyle w:val="Heading2"/>
      </w:pPr>
      <w:bookmarkStart w:id="17" w:name="_Toc12350807"/>
      <w:r w:rsidRPr="002C7D20">
        <w:t>Requirement</w:t>
      </w:r>
      <w:r w:rsidR="001F3D7B" w:rsidRPr="002C7D20">
        <w:t>/Assignment</w:t>
      </w:r>
      <w:r w:rsidRPr="002C7D20">
        <w:t xml:space="preserve"> Details</w:t>
      </w:r>
      <w:bookmarkEnd w:id="17"/>
    </w:p>
    <w:p w14:paraId="0E23942A" w14:textId="213097E1" w:rsidR="001C4731" w:rsidRPr="001728B8" w:rsidRDefault="00957FC9" w:rsidP="001728B8">
      <w:pPr>
        <w:pStyle w:val="Heading3"/>
      </w:pPr>
      <w:r w:rsidRPr="001728B8">
        <w:t xml:space="preserve">Critical Reflection </w:t>
      </w:r>
    </w:p>
    <w:p w14:paraId="05F7BD45" w14:textId="1BF2A97F" w:rsidR="001C4731" w:rsidRDefault="00957FC9" w:rsidP="005438F5">
      <w:pPr>
        <w:numPr>
          <w:ilvl w:val="1"/>
          <w:numId w:val="13"/>
        </w:numPr>
        <w:rPr>
          <w:rFonts w:cs="Arial"/>
          <w:b w:val="0"/>
          <w:lang w:val="en-GB"/>
        </w:rPr>
      </w:pPr>
      <w:r w:rsidRPr="00F2233E">
        <w:rPr>
          <w:rFonts w:cs="Arial"/>
          <w:b w:val="0"/>
          <w:bCs/>
          <w:u w:val="single"/>
          <w:lang w:val="en-GB"/>
        </w:rPr>
        <w:t>Weight:</w:t>
      </w:r>
      <w:r>
        <w:rPr>
          <w:rFonts w:cs="Arial"/>
          <w:b w:val="0"/>
          <w:lang w:val="en-GB"/>
        </w:rPr>
        <w:t xml:space="preserve"> 25%</w:t>
      </w:r>
    </w:p>
    <w:p w14:paraId="475D1E97" w14:textId="1C6CA57D" w:rsidR="00810542" w:rsidRDefault="00810542" w:rsidP="005438F5">
      <w:pPr>
        <w:numPr>
          <w:ilvl w:val="1"/>
          <w:numId w:val="13"/>
        </w:numPr>
        <w:rPr>
          <w:rFonts w:cs="Arial"/>
          <w:b w:val="0"/>
          <w:lang w:val="en-GB"/>
        </w:rPr>
      </w:pPr>
      <w:r>
        <w:rPr>
          <w:rFonts w:cs="Arial"/>
          <w:b w:val="0"/>
          <w:bCs/>
          <w:u w:val="single"/>
          <w:lang w:val="en-GB"/>
        </w:rPr>
        <w:t>Type:</w:t>
      </w:r>
      <w:r>
        <w:rPr>
          <w:rFonts w:cs="Arial"/>
          <w:b w:val="0"/>
          <w:lang w:val="en-GB"/>
        </w:rPr>
        <w:t xml:space="preserve"> Individual</w:t>
      </w:r>
    </w:p>
    <w:p w14:paraId="3095C99B" w14:textId="3515D9AC" w:rsidR="00957FC9" w:rsidRDefault="00F2233E" w:rsidP="005438F5">
      <w:pPr>
        <w:numPr>
          <w:ilvl w:val="1"/>
          <w:numId w:val="13"/>
        </w:numPr>
        <w:rPr>
          <w:rFonts w:cs="Arial"/>
          <w:b w:val="0"/>
          <w:lang w:val="en-GB"/>
        </w:rPr>
      </w:pPr>
      <w:r>
        <w:rPr>
          <w:rFonts w:cs="Arial"/>
          <w:b w:val="0"/>
          <w:u w:val="single"/>
          <w:lang w:val="en-GB"/>
        </w:rPr>
        <w:t>Length</w:t>
      </w:r>
      <w:r w:rsidR="00957FC9" w:rsidRPr="00F2233E">
        <w:rPr>
          <w:rFonts w:cs="Arial"/>
          <w:b w:val="0"/>
          <w:u w:val="single"/>
          <w:lang w:val="en-GB"/>
        </w:rPr>
        <w:t>:</w:t>
      </w:r>
      <w:r w:rsidR="00957FC9">
        <w:rPr>
          <w:rFonts w:cs="Arial"/>
          <w:b w:val="0"/>
          <w:lang w:val="en-GB"/>
        </w:rPr>
        <w:t xml:space="preserve"> </w:t>
      </w:r>
      <w:r w:rsidR="002E6FF3">
        <w:rPr>
          <w:rFonts w:cs="Arial"/>
          <w:b w:val="0"/>
          <w:lang w:val="en-GB"/>
        </w:rPr>
        <w:t>6</w:t>
      </w:r>
      <w:r w:rsidR="00957FC9">
        <w:rPr>
          <w:rFonts w:cs="Arial"/>
          <w:b w:val="0"/>
          <w:lang w:val="en-GB"/>
        </w:rPr>
        <w:t>-8 pages, double-spaced, 12pt font (Times New Roman)</w:t>
      </w:r>
      <w:r>
        <w:rPr>
          <w:rFonts w:cs="Arial"/>
          <w:b w:val="0"/>
          <w:lang w:val="en-GB"/>
        </w:rPr>
        <w:t xml:space="preserve"> OR </w:t>
      </w:r>
      <w:r w:rsidR="00B7335B">
        <w:rPr>
          <w:rFonts w:cs="Arial"/>
          <w:b w:val="0"/>
          <w:lang w:val="en-GB"/>
        </w:rPr>
        <w:t>8–10-minute</w:t>
      </w:r>
      <w:r>
        <w:rPr>
          <w:rFonts w:cs="Arial"/>
          <w:b w:val="0"/>
          <w:lang w:val="en-GB"/>
        </w:rPr>
        <w:t xml:space="preserve"> audio recording</w:t>
      </w:r>
    </w:p>
    <w:p w14:paraId="5EC03876" w14:textId="014595C3" w:rsidR="00F2233E" w:rsidRDefault="00F2233E" w:rsidP="005438F5">
      <w:pPr>
        <w:numPr>
          <w:ilvl w:val="1"/>
          <w:numId w:val="13"/>
        </w:numPr>
        <w:rPr>
          <w:rFonts w:cs="Arial"/>
          <w:b w:val="0"/>
          <w:lang w:val="en-GB"/>
        </w:rPr>
      </w:pPr>
      <w:r w:rsidRPr="00F2233E">
        <w:rPr>
          <w:rFonts w:cs="Arial"/>
          <w:b w:val="0"/>
          <w:u w:val="single"/>
          <w:lang w:val="en-GB"/>
        </w:rPr>
        <w:t>Due Date:</w:t>
      </w:r>
      <w:r>
        <w:rPr>
          <w:rFonts w:cs="Arial"/>
          <w:b w:val="0"/>
          <w:lang w:val="en-GB"/>
        </w:rPr>
        <w:t xml:space="preserve"> September 30</w:t>
      </w:r>
      <w:r w:rsidRPr="00F2233E">
        <w:rPr>
          <w:rFonts w:cs="Arial"/>
          <w:b w:val="0"/>
          <w:vertAlign w:val="superscript"/>
          <w:lang w:val="en-GB"/>
        </w:rPr>
        <w:t>th</w:t>
      </w:r>
      <w:r>
        <w:rPr>
          <w:rFonts w:cs="Arial"/>
          <w:b w:val="0"/>
          <w:lang w:val="en-GB"/>
        </w:rPr>
        <w:t>, 2022, by 11:59pm</w:t>
      </w:r>
    </w:p>
    <w:p w14:paraId="1F9E4246" w14:textId="294B4A43" w:rsidR="00957FC9" w:rsidRPr="00F2233E" w:rsidRDefault="00957FC9" w:rsidP="005438F5">
      <w:pPr>
        <w:numPr>
          <w:ilvl w:val="1"/>
          <w:numId w:val="13"/>
        </w:numPr>
        <w:rPr>
          <w:rFonts w:cs="Arial"/>
          <w:b w:val="0"/>
          <w:u w:val="single"/>
          <w:lang w:val="en-GB"/>
        </w:rPr>
      </w:pPr>
      <w:r w:rsidRPr="00F2233E">
        <w:rPr>
          <w:rFonts w:cs="Arial"/>
          <w:b w:val="0"/>
          <w:u w:val="single"/>
          <w:lang w:val="en-GB"/>
        </w:rPr>
        <w:t xml:space="preserve">Description: </w:t>
      </w:r>
      <w:r w:rsidR="006643A0">
        <w:rPr>
          <w:rFonts w:cs="Arial"/>
          <w:b w:val="0"/>
          <w:lang w:val="en-GB"/>
        </w:rPr>
        <w:t>Students will either: (1) attend the 2022 Hamilton Take Back the Night march on Thursday, September 15</w:t>
      </w:r>
      <w:r w:rsidR="006643A0" w:rsidRPr="006643A0">
        <w:rPr>
          <w:rFonts w:cs="Arial"/>
          <w:b w:val="0"/>
          <w:vertAlign w:val="superscript"/>
          <w:lang w:val="en-GB"/>
        </w:rPr>
        <w:t>th</w:t>
      </w:r>
      <w:r w:rsidR="006643A0">
        <w:rPr>
          <w:rFonts w:cs="Arial"/>
          <w:b w:val="0"/>
          <w:lang w:val="en-GB"/>
        </w:rPr>
        <w:t xml:space="preserve"> during class time AND/OR (2) watch the 2021 </w:t>
      </w:r>
      <w:r w:rsidR="004028F8">
        <w:rPr>
          <w:rFonts w:cs="Arial"/>
          <w:b w:val="0"/>
          <w:lang w:val="en-GB"/>
        </w:rPr>
        <w:t xml:space="preserve">Hamilton </w:t>
      </w:r>
      <w:r w:rsidR="006643A0">
        <w:rPr>
          <w:rFonts w:cs="Arial"/>
          <w:b w:val="0"/>
          <w:lang w:val="en-GB"/>
        </w:rPr>
        <w:t xml:space="preserve">Take Back the Night event on YouTube. Students will write or record a critical reflection about their experience of the event and their broader reflections on community events that seek to end gender-based and sexual </w:t>
      </w:r>
      <w:r w:rsidR="006643A0">
        <w:rPr>
          <w:rFonts w:cs="Arial"/>
          <w:b w:val="0"/>
          <w:lang w:val="en-GB"/>
        </w:rPr>
        <w:lastRenderedPageBreak/>
        <w:t>violence. Please see the Assignment Instructions Document on Avenue to Learn for more information. We will talk about this assignment in class as well.</w:t>
      </w:r>
    </w:p>
    <w:p w14:paraId="0C24A16A" w14:textId="52B80EB4" w:rsidR="001C4731" w:rsidRPr="002C7D20" w:rsidRDefault="00F2233E" w:rsidP="001728B8">
      <w:pPr>
        <w:pStyle w:val="Heading3"/>
      </w:pPr>
      <w:r>
        <w:t>Final Project Proposal</w:t>
      </w:r>
    </w:p>
    <w:p w14:paraId="74510C76" w14:textId="0F1564C2" w:rsidR="001C4731" w:rsidRDefault="00F2233E" w:rsidP="005438F5">
      <w:pPr>
        <w:numPr>
          <w:ilvl w:val="1"/>
          <w:numId w:val="13"/>
        </w:numPr>
        <w:rPr>
          <w:rFonts w:cs="Arial"/>
          <w:b w:val="0"/>
          <w:lang w:val="en-GB"/>
        </w:rPr>
      </w:pPr>
      <w:r w:rsidRPr="00F2233E">
        <w:rPr>
          <w:rFonts w:cs="Arial"/>
          <w:b w:val="0"/>
          <w:u w:val="single"/>
          <w:lang w:val="en-GB"/>
        </w:rPr>
        <w:t>Weight:</w:t>
      </w:r>
      <w:r>
        <w:rPr>
          <w:rFonts w:cs="Arial"/>
          <w:b w:val="0"/>
          <w:lang w:val="en-GB"/>
        </w:rPr>
        <w:t xml:space="preserve"> 30%</w:t>
      </w:r>
    </w:p>
    <w:p w14:paraId="42C730BB" w14:textId="6476A6F6" w:rsidR="00810542" w:rsidRDefault="00810542" w:rsidP="005438F5">
      <w:pPr>
        <w:numPr>
          <w:ilvl w:val="1"/>
          <w:numId w:val="13"/>
        </w:numPr>
        <w:rPr>
          <w:rFonts w:cs="Arial"/>
          <w:b w:val="0"/>
          <w:lang w:val="en-GB"/>
        </w:rPr>
      </w:pPr>
      <w:r>
        <w:rPr>
          <w:rFonts w:cs="Arial"/>
          <w:b w:val="0"/>
          <w:u w:val="single"/>
          <w:lang w:val="en-GB"/>
        </w:rPr>
        <w:t>Type:</w:t>
      </w:r>
      <w:r>
        <w:rPr>
          <w:rFonts w:cs="Arial"/>
          <w:b w:val="0"/>
          <w:lang w:val="en-GB"/>
        </w:rPr>
        <w:t xml:space="preserve"> Individual or Small Group (2-3 students)</w:t>
      </w:r>
    </w:p>
    <w:p w14:paraId="5C72FC40" w14:textId="4EC9D48A" w:rsidR="00F2233E" w:rsidRDefault="00F2233E" w:rsidP="005438F5">
      <w:pPr>
        <w:numPr>
          <w:ilvl w:val="1"/>
          <w:numId w:val="13"/>
        </w:numPr>
        <w:rPr>
          <w:rFonts w:cs="Arial"/>
          <w:b w:val="0"/>
          <w:lang w:val="en-GB"/>
        </w:rPr>
      </w:pPr>
      <w:r>
        <w:rPr>
          <w:rFonts w:cs="Arial"/>
          <w:b w:val="0"/>
          <w:u w:val="single"/>
          <w:lang w:val="en-GB"/>
        </w:rPr>
        <w:t>Length:</w:t>
      </w:r>
      <w:r>
        <w:rPr>
          <w:rFonts w:cs="Arial"/>
          <w:b w:val="0"/>
          <w:lang w:val="en-GB"/>
        </w:rPr>
        <w:t xml:space="preserve"> </w:t>
      </w:r>
      <w:r w:rsidR="00911C17">
        <w:rPr>
          <w:rFonts w:cs="Arial"/>
          <w:b w:val="0"/>
          <w:lang w:val="en-GB"/>
        </w:rPr>
        <w:t>3-5</w:t>
      </w:r>
      <w:r>
        <w:rPr>
          <w:rFonts w:cs="Arial"/>
          <w:b w:val="0"/>
          <w:lang w:val="en-GB"/>
        </w:rPr>
        <w:t xml:space="preserve"> pages, double-spaced, 12pt font (Times New Roman) OR </w:t>
      </w:r>
      <w:r w:rsidR="00B7335B">
        <w:rPr>
          <w:rFonts w:cs="Arial"/>
          <w:b w:val="0"/>
          <w:lang w:val="en-GB"/>
        </w:rPr>
        <w:t>6–8-minute</w:t>
      </w:r>
      <w:r>
        <w:rPr>
          <w:rFonts w:cs="Arial"/>
          <w:b w:val="0"/>
          <w:lang w:val="en-GB"/>
        </w:rPr>
        <w:t xml:space="preserve"> audio recording</w:t>
      </w:r>
    </w:p>
    <w:p w14:paraId="4E3F13D2" w14:textId="11600BFE" w:rsidR="00F2233E" w:rsidRDefault="00F2233E" w:rsidP="005438F5">
      <w:pPr>
        <w:numPr>
          <w:ilvl w:val="1"/>
          <w:numId w:val="13"/>
        </w:numPr>
        <w:rPr>
          <w:rFonts w:cs="Arial"/>
          <w:b w:val="0"/>
          <w:lang w:val="en-GB"/>
        </w:rPr>
      </w:pPr>
      <w:r w:rsidRPr="00F2233E">
        <w:rPr>
          <w:rFonts w:cs="Arial"/>
          <w:b w:val="0"/>
          <w:u w:val="single"/>
          <w:lang w:val="en-GB"/>
        </w:rPr>
        <w:t>Due Date:</w:t>
      </w:r>
      <w:r>
        <w:rPr>
          <w:rFonts w:cs="Arial"/>
          <w:b w:val="0"/>
          <w:lang w:val="en-GB"/>
        </w:rPr>
        <w:t xml:space="preserve"> October 28</w:t>
      </w:r>
      <w:r w:rsidRPr="00F2233E">
        <w:rPr>
          <w:rFonts w:cs="Arial"/>
          <w:b w:val="0"/>
          <w:vertAlign w:val="superscript"/>
          <w:lang w:val="en-GB"/>
        </w:rPr>
        <w:t>th</w:t>
      </w:r>
      <w:r>
        <w:rPr>
          <w:rFonts w:cs="Arial"/>
          <w:b w:val="0"/>
          <w:lang w:val="en-GB"/>
        </w:rPr>
        <w:t>, 2022, by 11:59pm</w:t>
      </w:r>
    </w:p>
    <w:p w14:paraId="05682078" w14:textId="2379EEB8" w:rsidR="00810542" w:rsidRPr="00810542" w:rsidRDefault="00F2233E" w:rsidP="00810542">
      <w:pPr>
        <w:numPr>
          <w:ilvl w:val="1"/>
          <w:numId w:val="13"/>
        </w:numPr>
        <w:rPr>
          <w:rFonts w:cs="Arial"/>
          <w:b w:val="0"/>
          <w:u w:val="single"/>
          <w:lang w:val="en-GB"/>
        </w:rPr>
      </w:pPr>
      <w:r w:rsidRPr="00810542">
        <w:rPr>
          <w:rFonts w:cs="Arial"/>
          <w:b w:val="0"/>
          <w:u w:val="single"/>
          <w:lang w:val="en-GB"/>
        </w:rPr>
        <w:t>Description:</w:t>
      </w:r>
      <w:r w:rsidR="002F4642" w:rsidRPr="00810542">
        <w:rPr>
          <w:rFonts w:cs="Arial"/>
          <w:b w:val="0"/>
          <w:lang w:val="en-GB"/>
        </w:rPr>
        <w:t xml:space="preserve"> Students will write or record a short proposal for their final project in the course.</w:t>
      </w:r>
      <w:r w:rsidR="00810542">
        <w:rPr>
          <w:rFonts w:cs="Arial"/>
          <w:b w:val="0"/>
          <w:lang w:val="en-GB"/>
        </w:rPr>
        <w:t xml:space="preserve"> Students can complete this assignment on an individual basis or in chosen groups of 2-3 students.</w:t>
      </w:r>
      <w:r w:rsidR="001728B8">
        <w:rPr>
          <w:rFonts w:cs="Arial"/>
          <w:b w:val="0"/>
          <w:lang w:val="en-GB"/>
        </w:rPr>
        <w:t xml:space="preserve"> This project will pertain to a topic of the student’s choosing and must be related to gender-based and sexual violence.</w:t>
      </w:r>
      <w:r w:rsidR="002F4642" w:rsidRPr="00810542">
        <w:rPr>
          <w:rFonts w:cs="Arial"/>
          <w:b w:val="0"/>
          <w:lang w:val="en-GB"/>
        </w:rPr>
        <w:t xml:space="preserve"> Students are encouraged to select an assignment medium (</w:t>
      </w:r>
      <w:r w:rsidR="00B7335B" w:rsidRPr="00810542">
        <w:rPr>
          <w:rFonts w:cs="Arial"/>
          <w:b w:val="0"/>
          <w:lang w:val="en-GB"/>
        </w:rPr>
        <w:t>e.g.,</w:t>
      </w:r>
      <w:r w:rsidR="002F4642" w:rsidRPr="00810542">
        <w:rPr>
          <w:rFonts w:cs="Arial"/>
          <w:b w:val="0"/>
          <w:lang w:val="en-GB"/>
        </w:rPr>
        <w:t xml:space="preserve"> an academic paper, a recorded presentation, an arts-based project, a practical project, etc.) based on their specific interests and goals. The proposal should include: a short blurb overviewing the topic and major concepts/ideas/arguments that their project will explore; a sample of resources (e.g. academic articles, videos, etc.) that the student</w:t>
      </w:r>
      <w:r w:rsidR="00810542">
        <w:rPr>
          <w:rFonts w:cs="Arial"/>
          <w:b w:val="0"/>
          <w:lang w:val="en-GB"/>
        </w:rPr>
        <w:t>(s)</w:t>
      </w:r>
      <w:r w:rsidR="002F4642" w:rsidRPr="00810542">
        <w:rPr>
          <w:rFonts w:cs="Arial"/>
          <w:b w:val="0"/>
          <w:lang w:val="en-GB"/>
        </w:rPr>
        <w:t xml:space="preserve"> will draw upon to ground their analysis; </w:t>
      </w:r>
      <w:r w:rsidR="00810542" w:rsidRPr="00810542">
        <w:rPr>
          <w:rFonts w:cs="Arial"/>
          <w:b w:val="0"/>
          <w:lang w:val="en-GB"/>
        </w:rPr>
        <w:t xml:space="preserve">their chosen medium for their project (e.g. paper, presentation, podcast, interview, practice framework, arts-based project, etc.); the student’s learning objectives or purpose of their chosen project; and details about how the student(s) feel they should be assessed (e.g. a mock rubric or a list of how they will demonstrate their learning). This will be different depending on the student’s chosen medium. </w:t>
      </w:r>
      <w:r w:rsidR="00810542">
        <w:rPr>
          <w:rFonts w:cs="Arial"/>
          <w:b w:val="0"/>
          <w:lang w:val="en-GB"/>
        </w:rPr>
        <w:t>Please see the Assignment Instructions Document on Avenue to Learn for more information. We will talk about this assignment in class as well.</w:t>
      </w:r>
    </w:p>
    <w:p w14:paraId="06F5583E" w14:textId="77777777" w:rsidR="00810542" w:rsidRPr="00F2233E" w:rsidRDefault="00810542" w:rsidP="00810542">
      <w:pPr>
        <w:ind w:left="792"/>
        <w:rPr>
          <w:rFonts w:cs="Arial"/>
          <w:b w:val="0"/>
          <w:u w:val="single"/>
          <w:lang w:val="en-GB"/>
        </w:rPr>
      </w:pPr>
    </w:p>
    <w:p w14:paraId="64580A78" w14:textId="06B24ACD" w:rsidR="001C4731" w:rsidRPr="001728B8" w:rsidRDefault="00F2233E" w:rsidP="00881D2C">
      <w:pPr>
        <w:numPr>
          <w:ilvl w:val="0"/>
          <w:numId w:val="13"/>
        </w:numPr>
        <w:rPr>
          <w:rFonts w:cs="Arial"/>
          <w:bCs/>
          <w:lang w:val="en-GB"/>
        </w:rPr>
      </w:pPr>
      <w:r w:rsidRPr="001728B8">
        <w:rPr>
          <w:rFonts w:cs="Arial"/>
          <w:bCs/>
          <w:lang w:val="en-GB"/>
        </w:rPr>
        <w:t>Final Project</w:t>
      </w:r>
    </w:p>
    <w:p w14:paraId="20968453" w14:textId="36F0194A" w:rsidR="001C4731" w:rsidRDefault="00F2233E" w:rsidP="005438F5">
      <w:pPr>
        <w:numPr>
          <w:ilvl w:val="1"/>
          <w:numId w:val="13"/>
        </w:numPr>
        <w:rPr>
          <w:rFonts w:cs="Arial"/>
          <w:b w:val="0"/>
          <w:lang w:val="en-GB"/>
        </w:rPr>
      </w:pPr>
      <w:r w:rsidRPr="00A723C0">
        <w:rPr>
          <w:rFonts w:cs="Arial"/>
          <w:b w:val="0"/>
          <w:u w:val="single"/>
          <w:lang w:val="en-GB"/>
        </w:rPr>
        <w:t>Weight:</w:t>
      </w:r>
      <w:r>
        <w:rPr>
          <w:rFonts w:cs="Arial"/>
          <w:b w:val="0"/>
          <w:lang w:val="en-GB"/>
        </w:rPr>
        <w:t xml:space="preserve"> 45%</w:t>
      </w:r>
    </w:p>
    <w:p w14:paraId="3406F144" w14:textId="20D05034" w:rsidR="00810542" w:rsidRDefault="00810542" w:rsidP="005438F5">
      <w:pPr>
        <w:numPr>
          <w:ilvl w:val="1"/>
          <w:numId w:val="13"/>
        </w:numPr>
        <w:rPr>
          <w:rFonts w:cs="Arial"/>
          <w:b w:val="0"/>
          <w:lang w:val="en-GB"/>
        </w:rPr>
      </w:pPr>
      <w:r>
        <w:rPr>
          <w:rFonts w:cs="Arial"/>
          <w:b w:val="0"/>
          <w:u w:val="single"/>
          <w:lang w:val="en-GB"/>
        </w:rPr>
        <w:t>Type:</w:t>
      </w:r>
      <w:r>
        <w:rPr>
          <w:rFonts w:cs="Arial"/>
          <w:b w:val="0"/>
          <w:lang w:val="en-GB"/>
        </w:rPr>
        <w:t xml:space="preserve"> Individual or Small Group (2-3 students)</w:t>
      </w:r>
    </w:p>
    <w:p w14:paraId="3921687C" w14:textId="77777777" w:rsidR="00A723C0" w:rsidRDefault="00F2233E" w:rsidP="005438F5">
      <w:pPr>
        <w:numPr>
          <w:ilvl w:val="1"/>
          <w:numId w:val="13"/>
        </w:numPr>
        <w:rPr>
          <w:rFonts w:cs="Arial"/>
          <w:b w:val="0"/>
          <w:lang w:val="en-GB"/>
        </w:rPr>
      </w:pPr>
      <w:r w:rsidRPr="00A723C0">
        <w:rPr>
          <w:rFonts w:cs="Arial"/>
          <w:b w:val="0"/>
          <w:u w:val="single"/>
          <w:lang w:val="en-GB"/>
        </w:rPr>
        <w:t>Length:</w:t>
      </w:r>
      <w:r w:rsidR="00A723C0">
        <w:rPr>
          <w:rFonts w:cs="Arial"/>
          <w:b w:val="0"/>
          <w:lang w:val="en-GB"/>
        </w:rPr>
        <w:t xml:space="preserve"> Depends on format selected (see explanation below)</w:t>
      </w:r>
    </w:p>
    <w:p w14:paraId="4C8446BB" w14:textId="77777777" w:rsidR="00A723C0" w:rsidRDefault="00A723C0" w:rsidP="005438F5">
      <w:pPr>
        <w:numPr>
          <w:ilvl w:val="1"/>
          <w:numId w:val="13"/>
        </w:numPr>
        <w:rPr>
          <w:rFonts w:cs="Arial"/>
          <w:b w:val="0"/>
          <w:lang w:val="en-GB"/>
        </w:rPr>
      </w:pPr>
      <w:r w:rsidRPr="00A723C0">
        <w:rPr>
          <w:rFonts w:cs="Arial"/>
          <w:b w:val="0"/>
          <w:u w:val="single"/>
          <w:lang w:val="en-GB"/>
        </w:rPr>
        <w:t>Due Date:</w:t>
      </w:r>
      <w:r>
        <w:rPr>
          <w:rFonts w:cs="Arial"/>
          <w:b w:val="0"/>
          <w:lang w:val="en-GB"/>
        </w:rPr>
        <w:t xml:space="preserve"> December 10</w:t>
      </w:r>
      <w:r w:rsidRPr="00A723C0">
        <w:rPr>
          <w:rFonts w:cs="Arial"/>
          <w:b w:val="0"/>
          <w:vertAlign w:val="superscript"/>
          <w:lang w:val="en-GB"/>
        </w:rPr>
        <w:t>th</w:t>
      </w:r>
      <w:r>
        <w:rPr>
          <w:rFonts w:cs="Arial"/>
          <w:b w:val="0"/>
          <w:lang w:val="en-GB"/>
        </w:rPr>
        <w:t>, 2022, by 11:59pm</w:t>
      </w:r>
    </w:p>
    <w:p w14:paraId="391D0812" w14:textId="447484AF" w:rsidR="00F2233E" w:rsidRPr="00F52AB4" w:rsidRDefault="00A723C0" w:rsidP="005438F5">
      <w:pPr>
        <w:numPr>
          <w:ilvl w:val="1"/>
          <w:numId w:val="13"/>
        </w:numPr>
        <w:rPr>
          <w:rFonts w:cs="Arial"/>
          <w:b w:val="0"/>
          <w:u w:val="single"/>
          <w:lang w:val="en-GB"/>
        </w:rPr>
      </w:pPr>
      <w:r w:rsidRPr="00A723C0">
        <w:rPr>
          <w:rFonts w:cs="Arial"/>
          <w:b w:val="0"/>
          <w:u w:val="single"/>
          <w:lang w:val="en-GB"/>
        </w:rPr>
        <w:t>Description:</w:t>
      </w:r>
      <w:r w:rsidR="004278F1">
        <w:rPr>
          <w:rFonts w:cs="Arial"/>
          <w:b w:val="0"/>
          <w:lang w:val="en-GB"/>
        </w:rPr>
        <w:t xml:space="preserve"> Expanding on the final project proposal, </w:t>
      </w:r>
      <w:r w:rsidR="00824671">
        <w:rPr>
          <w:rFonts w:cs="Arial"/>
          <w:b w:val="0"/>
          <w:lang w:val="en-GB"/>
        </w:rPr>
        <w:t xml:space="preserve">students </w:t>
      </w:r>
      <w:r w:rsidR="001728B8">
        <w:rPr>
          <w:rFonts w:cs="Arial"/>
          <w:b w:val="0"/>
          <w:lang w:val="en-GB"/>
        </w:rPr>
        <w:t xml:space="preserve">will </w:t>
      </w:r>
      <w:r w:rsidR="00824671">
        <w:rPr>
          <w:rFonts w:cs="Arial"/>
          <w:b w:val="0"/>
          <w:lang w:val="en-GB"/>
        </w:rPr>
        <w:t>complete a major</w:t>
      </w:r>
      <w:r w:rsidR="00824671" w:rsidRPr="00810542">
        <w:rPr>
          <w:rFonts w:cs="Arial"/>
          <w:b w:val="0"/>
          <w:lang w:val="en-GB"/>
        </w:rPr>
        <w:t xml:space="preserve"> final project in the course.</w:t>
      </w:r>
      <w:r w:rsidR="00824671">
        <w:rPr>
          <w:rFonts w:cs="Arial"/>
          <w:b w:val="0"/>
          <w:lang w:val="en-GB"/>
        </w:rPr>
        <w:t xml:space="preserve"> Students can complete this assignment on an individual basis or in chosen groups of 2-3 students.</w:t>
      </w:r>
      <w:r w:rsidR="001728B8">
        <w:rPr>
          <w:rFonts w:cs="Arial"/>
          <w:b w:val="0"/>
          <w:lang w:val="en-GB"/>
        </w:rPr>
        <w:t xml:space="preserve"> This project will pertain to a topic of the student’s choosing and must be related to gender-based and sexual violence.</w:t>
      </w:r>
      <w:r w:rsidR="001728B8" w:rsidRPr="00810542">
        <w:rPr>
          <w:rFonts w:cs="Arial"/>
          <w:b w:val="0"/>
          <w:lang w:val="en-GB"/>
        </w:rPr>
        <w:t xml:space="preserve"> </w:t>
      </w:r>
      <w:r w:rsidR="00824671" w:rsidRPr="00810542">
        <w:rPr>
          <w:rFonts w:cs="Arial"/>
          <w:b w:val="0"/>
          <w:lang w:val="en-GB"/>
        </w:rPr>
        <w:t>Students are encouraged to select an assignment medium (</w:t>
      </w:r>
      <w:r w:rsidR="00B7335B" w:rsidRPr="00810542">
        <w:rPr>
          <w:rFonts w:cs="Arial"/>
          <w:b w:val="0"/>
          <w:lang w:val="en-GB"/>
        </w:rPr>
        <w:t>e.g.,</w:t>
      </w:r>
      <w:r w:rsidR="00824671" w:rsidRPr="00810542">
        <w:rPr>
          <w:rFonts w:cs="Arial"/>
          <w:b w:val="0"/>
          <w:lang w:val="en-GB"/>
        </w:rPr>
        <w:t xml:space="preserve"> an academic paper, a recorded presentation, an arts-based project, a practical project, etc.) based on their specific interests and goals.</w:t>
      </w:r>
      <w:r w:rsidR="00824671">
        <w:rPr>
          <w:rFonts w:cs="Arial"/>
          <w:b w:val="0"/>
          <w:lang w:val="en-GB"/>
        </w:rPr>
        <w:t xml:space="preserve"> Students will be assessed differently depending on the project and evaluation criteria that they outlined in their proposal.</w:t>
      </w:r>
      <w:r w:rsidR="001728B8">
        <w:rPr>
          <w:rFonts w:cs="Arial"/>
          <w:b w:val="0"/>
          <w:lang w:val="en-GB"/>
        </w:rPr>
        <w:t xml:space="preserve"> However, students must integrate both course content (</w:t>
      </w:r>
      <w:r w:rsidR="00B7335B">
        <w:rPr>
          <w:rFonts w:cs="Arial"/>
          <w:b w:val="0"/>
          <w:lang w:val="en-GB"/>
        </w:rPr>
        <w:t>e.g.,</w:t>
      </w:r>
      <w:r w:rsidR="001728B8">
        <w:rPr>
          <w:rFonts w:cs="Arial"/>
          <w:b w:val="0"/>
          <w:lang w:val="en-GB"/>
        </w:rPr>
        <w:t xml:space="preserve"> readings, lectures, guest lectures, and activities) and references of their own choosing in their final project, regardless of the medium chosen. Please see Assignment Instructions Document on Avenue to Learn for more information. We will talk about this assignment in class as well.</w:t>
      </w:r>
    </w:p>
    <w:p w14:paraId="1009BFD5" w14:textId="77777777" w:rsidR="00B7335B" w:rsidRDefault="00F52AB4" w:rsidP="00F52AB4">
      <w:pPr>
        <w:pStyle w:val="Heading3"/>
        <w:numPr>
          <w:ilvl w:val="0"/>
          <w:numId w:val="0"/>
        </w:numPr>
        <w:ind w:left="360" w:hanging="360"/>
        <w:rPr>
          <w:rStyle w:val="Heading3Char"/>
          <w:b/>
        </w:rPr>
      </w:pPr>
      <w:r w:rsidRPr="00A400C7">
        <w:rPr>
          <w:rStyle w:val="Heading3Char"/>
          <w:b/>
        </w:rPr>
        <w:lastRenderedPageBreak/>
        <w:t>Attendance</w:t>
      </w:r>
    </w:p>
    <w:p w14:paraId="7B8EE410" w14:textId="61110F44" w:rsidR="00F52AB4" w:rsidRPr="00F52AB4" w:rsidRDefault="00F52AB4" w:rsidP="00B7335B">
      <w:pPr>
        <w:pStyle w:val="Heading3"/>
        <w:numPr>
          <w:ilvl w:val="0"/>
          <w:numId w:val="0"/>
        </w:numPr>
        <w:ind w:left="360"/>
        <w:rPr>
          <w:b w:val="0"/>
          <w:bCs/>
        </w:rPr>
      </w:pPr>
      <w:r w:rsidRPr="00F52AB4">
        <w:rPr>
          <w:b w:val="0"/>
          <w:bCs/>
        </w:rPr>
        <w:t>Students are expected to attend all classes including small group practice/tutorial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 Note: It is the student's responsibility to track their own attendance; instructors will only calculate attendance at the end of the course.</w:t>
      </w:r>
    </w:p>
    <w:p w14:paraId="495F18C0" w14:textId="57B030E6" w:rsidR="001F3D7B" w:rsidRPr="002C7D20" w:rsidRDefault="001F3D7B" w:rsidP="00527D7E">
      <w:pPr>
        <w:pStyle w:val="Heading1"/>
        <w:rPr>
          <w:lang w:val="en-GB"/>
        </w:rPr>
      </w:pPr>
      <w:bookmarkStart w:id="18" w:name="_Toc12350808"/>
      <w:bookmarkStart w:id="19" w:name="_Toc111813369"/>
      <w:r w:rsidRPr="002C7D20">
        <w:rPr>
          <w:lang w:val="en-GB"/>
        </w:rPr>
        <w:t>Assignment Submission and Grading</w:t>
      </w:r>
      <w:bookmarkEnd w:id="18"/>
      <w:bookmarkEnd w:id="19"/>
    </w:p>
    <w:p w14:paraId="622F2BA4" w14:textId="2AFAA746" w:rsidR="001F3D7B" w:rsidRPr="002C7D20" w:rsidRDefault="001F3D7B" w:rsidP="008825E3">
      <w:pPr>
        <w:pStyle w:val="Heading2"/>
      </w:pPr>
      <w:bookmarkStart w:id="20" w:name="_Toc12350809"/>
      <w:r w:rsidRPr="002C7D20">
        <w:t>Form and Style</w:t>
      </w:r>
      <w:bookmarkEnd w:id="20"/>
      <w:r w:rsidRPr="002C7D20">
        <w:t xml:space="preserve"> </w:t>
      </w:r>
    </w:p>
    <w:p w14:paraId="46AA2CC9"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E2AFCA7" w14:textId="6CEFECB0" w:rsidR="001F3D7B"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4B5807FC" w14:textId="2FFE6234" w:rsidR="001728B8" w:rsidRPr="002C7D20" w:rsidRDefault="001728B8" w:rsidP="005438F5">
      <w:pPr>
        <w:pStyle w:val="ListParagraph"/>
        <w:numPr>
          <w:ilvl w:val="0"/>
          <w:numId w:val="6"/>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This course also offers the option for students to pursue alternative assignment formats (</w:t>
      </w:r>
      <w:r w:rsidR="00B7335B">
        <w:rPr>
          <w:rFonts w:ascii="Arial" w:hAnsi="Arial" w:cs="Arial"/>
          <w:b w:val="0"/>
          <w:color w:val="000000"/>
          <w:sz w:val="24"/>
          <w:szCs w:val="24"/>
        </w:rPr>
        <w:t>e.g.,</w:t>
      </w:r>
      <w:r>
        <w:rPr>
          <w:rFonts w:ascii="Arial" w:hAnsi="Arial" w:cs="Arial"/>
          <w:b w:val="0"/>
          <w:color w:val="000000"/>
          <w:sz w:val="24"/>
          <w:szCs w:val="24"/>
        </w:rPr>
        <w:t xml:space="preserve"> audio recordings, video recordings, </w:t>
      </w:r>
      <w:r w:rsidR="00120434">
        <w:rPr>
          <w:rFonts w:ascii="Arial" w:hAnsi="Arial" w:cs="Arial"/>
          <w:b w:val="0"/>
          <w:color w:val="000000"/>
          <w:sz w:val="24"/>
          <w:szCs w:val="24"/>
        </w:rPr>
        <w:t>arts-based projects, etc.). The specific requirements of these formats can be discussed directly with the instructor.</w:t>
      </w:r>
    </w:p>
    <w:p w14:paraId="622B6949" w14:textId="73EF8667" w:rsidR="00345050" w:rsidRPr="002C7D20" w:rsidRDefault="001F3D7B" w:rsidP="008825E3">
      <w:pPr>
        <w:pStyle w:val="Heading2"/>
      </w:pPr>
      <w:bookmarkStart w:id="21" w:name="_Toc12350810"/>
      <w:r w:rsidRPr="002C7D20">
        <w:t>Avenue to Learn</w:t>
      </w:r>
      <w:r w:rsidR="00121290" w:rsidRPr="002C7D20">
        <w:t xml:space="preserve"> </w:t>
      </w:r>
      <w:bookmarkEnd w:id="21"/>
    </w:p>
    <w:p w14:paraId="3672EE76" w14:textId="469BB6F7"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A723C0">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7335B" w:rsidRPr="002C7D20">
        <w:rPr>
          <w:rFonts w:cs="Arial"/>
          <w:b w:val="0"/>
        </w:rPr>
        <w:t>disclosure,</w:t>
      </w:r>
      <w:r w:rsidRPr="002C7D20">
        <w:rPr>
          <w:rFonts w:cs="Arial"/>
          <w:b w:val="0"/>
        </w:rPr>
        <w:t xml:space="preserve"> please discuss with the course instructor. </w:t>
      </w:r>
    </w:p>
    <w:p w14:paraId="33F18C95" w14:textId="20739FA7" w:rsidR="00937042" w:rsidRDefault="00937042" w:rsidP="00C114E6">
      <w:pPr>
        <w:rPr>
          <w:rFonts w:cs="Arial"/>
          <w:b w:val="0"/>
        </w:rPr>
      </w:pPr>
    </w:p>
    <w:p w14:paraId="2720716C" w14:textId="77777777" w:rsidR="006E5DC7" w:rsidRPr="002C7D20" w:rsidRDefault="006E5DC7" w:rsidP="001728B8">
      <w:pPr>
        <w:pStyle w:val="Heading3"/>
      </w:pPr>
      <w:bookmarkStart w:id="22" w:name="_Toc12350811"/>
      <w:r w:rsidRPr="002C7D20">
        <w:t>Submitting Assignments &amp; Grading</w:t>
      </w:r>
      <w:bookmarkEnd w:id="22"/>
      <w:r w:rsidRPr="002C7D20">
        <w:t xml:space="preserve"> </w:t>
      </w:r>
    </w:p>
    <w:p w14:paraId="3C708440" w14:textId="066ACE64" w:rsidR="00810D64" w:rsidRDefault="00810D64" w:rsidP="006E5DC7">
      <w:pPr>
        <w:autoSpaceDE w:val="0"/>
        <w:autoSpaceDN w:val="0"/>
        <w:adjustRightInd w:val="0"/>
        <w:rPr>
          <w:rFonts w:eastAsia="Calibri" w:cs="Arial"/>
          <w:b w:val="0"/>
          <w:color w:val="000000"/>
          <w:szCs w:val="24"/>
        </w:rPr>
      </w:pPr>
    </w:p>
    <w:p w14:paraId="4A7C9025" w14:textId="0FC45985" w:rsidR="00120434" w:rsidRDefault="00120434" w:rsidP="006E5DC7">
      <w:pPr>
        <w:autoSpaceDE w:val="0"/>
        <w:autoSpaceDN w:val="0"/>
        <w:adjustRightInd w:val="0"/>
        <w:rPr>
          <w:rFonts w:eastAsia="Calibri" w:cs="Arial"/>
          <w:b w:val="0"/>
          <w:color w:val="000000"/>
          <w:szCs w:val="24"/>
        </w:rPr>
      </w:pPr>
      <w:r>
        <w:rPr>
          <w:rFonts w:eastAsia="Calibri" w:cs="Arial"/>
          <w:b w:val="0"/>
          <w:color w:val="000000"/>
          <w:szCs w:val="24"/>
        </w:rPr>
        <w:t xml:space="preserve">Students will be asked to submit their assignments via the drop box on Avenue to Learn. This can be accessed through the “Assessments” tab under the course, then by </w:t>
      </w:r>
      <w:r>
        <w:rPr>
          <w:rFonts w:eastAsia="Calibri" w:cs="Arial"/>
          <w:b w:val="0"/>
          <w:color w:val="000000"/>
          <w:szCs w:val="24"/>
        </w:rPr>
        <w:lastRenderedPageBreak/>
        <w:t>clicking “Assignments” in the dropdown menu. Please connect with the instructor if you have any questions or concerns about how to submit your assignments.</w:t>
      </w:r>
    </w:p>
    <w:p w14:paraId="7AAAF930" w14:textId="0C269748" w:rsidR="00120434" w:rsidRDefault="00120434" w:rsidP="006E5DC7">
      <w:pPr>
        <w:autoSpaceDE w:val="0"/>
        <w:autoSpaceDN w:val="0"/>
        <w:adjustRightInd w:val="0"/>
        <w:rPr>
          <w:rFonts w:eastAsia="Calibri" w:cs="Arial"/>
          <w:b w:val="0"/>
          <w:color w:val="000000"/>
          <w:szCs w:val="24"/>
        </w:rPr>
      </w:pPr>
    </w:p>
    <w:p w14:paraId="3F866DE9" w14:textId="104C7D22" w:rsidR="00120434" w:rsidRPr="002C7D20" w:rsidRDefault="00120434" w:rsidP="006E5DC7">
      <w:pPr>
        <w:autoSpaceDE w:val="0"/>
        <w:autoSpaceDN w:val="0"/>
        <w:adjustRightInd w:val="0"/>
        <w:rPr>
          <w:rFonts w:eastAsia="Calibri" w:cs="Arial"/>
          <w:b w:val="0"/>
          <w:color w:val="000000"/>
          <w:szCs w:val="24"/>
        </w:rPr>
      </w:pPr>
      <w:r>
        <w:rPr>
          <w:rFonts w:eastAsia="Calibri" w:cs="Arial"/>
          <w:b w:val="0"/>
          <w:color w:val="000000"/>
          <w:szCs w:val="24"/>
        </w:rPr>
        <w:t xml:space="preserve">The Assignment Instructions Documents (available on Avenue to Learn) provide specific information about how students will be evaluated. Students can expect a </w:t>
      </w:r>
      <w:r w:rsidR="00B7335B">
        <w:rPr>
          <w:rFonts w:eastAsia="Calibri" w:cs="Arial"/>
          <w:b w:val="0"/>
          <w:color w:val="000000"/>
          <w:szCs w:val="24"/>
        </w:rPr>
        <w:t>2–3-week</w:t>
      </w:r>
      <w:r>
        <w:rPr>
          <w:rFonts w:eastAsia="Calibri" w:cs="Arial"/>
          <w:b w:val="0"/>
          <w:color w:val="000000"/>
          <w:szCs w:val="24"/>
        </w:rPr>
        <w:t xml:space="preserve"> turnaround time</w:t>
      </w:r>
      <w:r w:rsidR="001B01E3">
        <w:rPr>
          <w:rFonts w:eastAsia="Calibri" w:cs="Arial"/>
          <w:b w:val="0"/>
          <w:color w:val="000000"/>
          <w:szCs w:val="24"/>
        </w:rPr>
        <w:t xml:space="preserve"> from the time of submitting their assignment</w:t>
      </w:r>
      <w:r>
        <w:rPr>
          <w:rFonts w:eastAsia="Calibri" w:cs="Arial"/>
          <w:b w:val="0"/>
          <w:color w:val="000000"/>
          <w:szCs w:val="24"/>
        </w:rPr>
        <w:t xml:space="preserve"> for receiving their feedback and grades. Students are asked to wait at least 24 hours after receiving their grades to contact the instructor or TA with questions or concerns. This rule is in place to allow the student time to read</w:t>
      </w:r>
      <w:r w:rsidR="001B01E3">
        <w:rPr>
          <w:rFonts w:eastAsia="Calibri" w:cs="Arial"/>
          <w:b w:val="0"/>
          <w:color w:val="000000"/>
          <w:szCs w:val="24"/>
        </w:rPr>
        <w:t>,</w:t>
      </w:r>
      <w:r>
        <w:rPr>
          <w:rFonts w:eastAsia="Calibri" w:cs="Arial"/>
          <w:b w:val="0"/>
          <w:color w:val="000000"/>
          <w:szCs w:val="24"/>
        </w:rPr>
        <w:t xml:space="preserve"> process</w:t>
      </w:r>
      <w:r w:rsidR="001B01E3">
        <w:rPr>
          <w:rFonts w:eastAsia="Calibri" w:cs="Arial"/>
          <w:b w:val="0"/>
          <w:color w:val="000000"/>
          <w:szCs w:val="24"/>
        </w:rPr>
        <w:t>, and reflect on</w:t>
      </w:r>
      <w:r>
        <w:rPr>
          <w:rFonts w:eastAsia="Calibri" w:cs="Arial"/>
          <w:b w:val="0"/>
          <w:color w:val="000000"/>
          <w:szCs w:val="24"/>
        </w:rPr>
        <w:t xml:space="preserve"> the feedback</w:t>
      </w:r>
      <w:r w:rsidR="001B01E3">
        <w:rPr>
          <w:rFonts w:eastAsia="Calibri" w:cs="Arial"/>
          <w:b w:val="0"/>
          <w:color w:val="000000"/>
          <w:szCs w:val="24"/>
        </w:rPr>
        <w:t xml:space="preserve">. </w:t>
      </w:r>
    </w:p>
    <w:p w14:paraId="351FF03F" w14:textId="47042530" w:rsidR="00E5793A" w:rsidRPr="002C7D20" w:rsidRDefault="006C13C2" w:rsidP="00E34635">
      <w:pPr>
        <w:rPr>
          <w:rFonts w:cs="Arial"/>
          <w:b w:val="0"/>
          <w:color w:val="000000"/>
        </w:rPr>
      </w:pPr>
      <w:bookmarkStart w:id="23" w:name="_Hlk522105792"/>
      <w:r w:rsidRPr="002C7D20">
        <w:rPr>
          <w:rFonts w:cs="Arial"/>
          <w:b w:val="0"/>
          <w:color w:val="000000"/>
        </w:rPr>
        <w:t xml:space="preserve"> </w:t>
      </w:r>
    </w:p>
    <w:p w14:paraId="1916FF0D" w14:textId="089A40C7" w:rsidR="006E5DC7" w:rsidRDefault="006E5DC7" w:rsidP="001728B8">
      <w:pPr>
        <w:pStyle w:val="Heading3"/>
      </w:pPr>
      <w:bookmarkStart w:id="24" w:name="_Toc12350812"/>
      <w:bookmarkEnd w:id="23"/>
      <w:r w:rsidRPr="002C7D20">
        <w:t>Privacy Protection</w:t>
      </w:r>
      <w:bookmarkEnd w:id="24"/>
      <w:r w:rsidRPr="002C7D20">
        <w:t xml:space="preserve"> </w:t>
      </w:r>
    </w:p>
    <w:p w14:paraId="20B3C240" w14:textId="77777777" w:rsidR="001B01E3" w:rsidRPr="001B01E3" w:rsidRDefault="001B01E3" w:rsidP="001B01E3">
      <w:pPr>
        <w:rPr>
          <w:sz w:val="21"/>
          <w:szCs w:val="16"/>
          <w:lang w:val="en-GB"/>
        </w:rPr>
      </w:pP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2B2FCE51" w:rsidR="006E5DC7" w:rsidRDefault="00205826" w:rsidP="001728B8">
      <w:pPr>
        <w:pStyle w:val="Heading3"/>
      </w:pPr>
      <w:bookmarkStart w:id="25" w:name="_Toc12350813"/>
      <w:r w:rsidRPr="002C7D20">
        <w:t>Extreme Circumstances</w:t>
      </w:r>
      <w:bookmarkEnd w:id="25"/>
    </w:p>
    <w:p w14:paraId="640AD4B0" w14:textId="77777777" w:rsidR="001B01E3" w:rsidRPr="001B01E3" w:rsidRDefault="001B01E3" w:rsidP="001B01E3">
      <w:pPr>
        <w:rPr>
          <w:sz w:val="21"/>
          <w:szCs w:val="16"/>
          <w:lang w:val="en-GB"/>
        </w:rPr>
      </w:pPr>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527D7E">
      <w:pPr>
        <w:pStyle w:val="Heading1"/>
      </w:pPr>
      <w:bookmarkStart w:id="26" w:name="_Toc12350814"/>
      <w:bookmarkStart w:id="27" w:name="_Toc111813370"/>
      <w:r w:rsidRPr="002C7D20">
        <w:t>Student Responsibilities</w:t>
      </w:r>
      <w:bookmarkEnd w:id="26"/>
      <w:bookmarkEnd w:id="27"/>
      <w:r w:rsidRPr="002C7D20">
        <w:t xml:space="preserve"> </w:t>
      </w:r>
    </w:p>
    <w:p w14:paraId="0DC0493D" w14:textId="439C9A31" w:rsidR="003F60FC" w:rsidRDefault="003F60FC" w:rsidP="005438F5">
      <w:pPr>
        <w:pStyle w:val="Default"/>
        <w:numPr>
          <w:ilvl w:val="0"/>
          <w:numId w:val="4"/>
        </w:numPr>
        <w:rPr>
          <w:rFonts w:ascii="Arial" w:hAnsi="Arial" w:cs="Arial"/>
        </w:rPr>
      </w:pPr>
      <w:r w:rsidRPr="002C7D20">
        <w:rPr>
          <w:rFonts w:ascii="Arial" w:hAnsi="Arial" w:cs="Arial"/>
        </w:rPr>
        <w:t>Students are expected to contribute to the creation of a respectful and constructive learning environment. Students should read material in preparation for class, attend class on time</w:t>
      </w:r>
      <w:r w:rsidR="001B01E3">
        <w:rPr>
          <w:rFonts w:ascii="Arial" w:hAnsi="Arial" w:cs="Arial"/>
        </w:rPr>
        <w:t xml:space="preserve">, </w:t>
      </w:r>
      <w:r w:rsidRPr="002C7D20">
        <w:rPr>
          <w:rFonts w:ascii="Arial" w:hAnsi="Arial" w:cs="Arial"/>
        </w:rPr>
        <w:t xml:space="preserve">and remain for the full duration of the class. A formal break will be provided in the middle of each class, </w:t>
      </w:r>
      <w:r w:rsidR="001B01E3">
        <w:rPr>
          <w:rFonts w:ascii="Arial" w:hAnsi="Arial" w:cs="Arial"/>
        </w:rPr>
        <w:t xml:space="preserve">and </w:t>
      </w:r>
      <w:r w:rsidRPr="002C7D20">
        <w:rPr>
          <w:rFonts w:ascii="Arial" w:hAnsi="Arial" w:cs="Arial"/>
        </w:rPr>
        <w:t xml:space="preserve">students are to return from the break on time. </w:t>
      </w:r>
    </w:p>
    <w:p w14:paraId="69D41D7E" w14:textId="5F3288C6" w:rsidR="001B01E3" w:rsidRDefault="001B01E3" w:rsidP="005438F5">
      <w:pPr>
        <w:pStyle w:val="Default"/>
        <w:numPr>
          <w:ilvl w:val="0"/>
          <w:numId w:val="4"/>
        </w:numPr>
        <w:rPr>
          <w:rFonts w:ascii="Arial" w:hAnsi="Arial" w:cs="Arial"/>
        </w:rPr>
      </w:pPr>
      <w:r>
        <w:rPr>
          <w:rFonts w:ascii="Arial" w:hAnsi="Arial" w:cs="Arial"/>
        </w:rPr>
        <w:t xml:space="preserve">Students are expected to devise a group plan for imagining safety in the classroom, which will happen during the first class. This includes imagining accountability practices for when the instructor, the TA, and/or the students have </w:t>
      </w:r>
      <w:r>
        <w:rPr>
          <w:rFonts w:ascii="Arial" w:hAnsi="Arial" w:cs="Arial"/>
        </w:rPr>
        <w:lastRenderedPageBreak/>
        <w:t xml:space="preserve">concerns. To learn more about creating safety in the classroom, visit </w:t>
      </w:r>
      <w:hyperlink r:id="rId10" w:history="1">
        <w:r w:rsidR="001D781F" w:rsidRPr="002E459E">
          <w:rPr>
            <w:rStyle w:val="Hyperlink"/>
            <w:rFonts w:ascii="Arial" w:hAnsi="Arial" w:cs="Arial"/>
          </w:rPr>
          <w:t>https://socialsciences.mcmaster.ca/learning-in-colour</w:t>
        </w:r>
      </w:hyperlink>
      <w:r w:rsidR="001D781F">
        <w:rPr>
          <w:rFonts w:ascii="Arial" w:hAnsi="Arial" w:cs="Arial"/>
        </w:rPr>
        <w:t xml:space="preserve">. </w:t>
      </w:r>
    </w:p>
    <w:p w14:paraId="3BF65032" w14:textId="5D273156" w:rsidR="001B01E3" w:rsidRPr="002C7D20" w:rsidRDefault="001B01E3" w:rsidP="005438F5">
      <w:pPr>
        <w:pStyle w:val="Default"/>
        <w:numPr>
          <w:ilvl w:val="0"/>
          <w:numId w:val="4"/>
        </w:numPr>
        <w:rPr>
          <w:rFonts w:ascii="Arial" w:hAnsi="Arial" w:cs="Arial"/>
        </w:rPr>
      </w:pPr>
      <w:r>
        <w:rPr>
          <w:rFonts w:ascii="Arial" w:hAnsi="Arial" w:cs="Arial"/>
        </w:rPr>
        <w:t xml:space="preserve">This course will be discussing difficult and sensitive subject matter related to gender-based and sexual violence. The instructor will provide a content warning at the beginning of every class. Students are encouraged to take space and time to look after themselves and check in with each other. If, at any time, a student is feeling unsafe, uncomfortable, and/or activated, they can exit the class and/or connect with the instructor to debrief and access resources. </w:t>
      </w:r>
    </w:p>
    <w:p w14:paraId="69C2A08A" w14:textId="06899AC6"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Please check with the instructor before using any audio or video recording devices in the classroom</w:t>
      </w:r>
      <w:r w:rsidR="001D781F">
        <w:rPr>
          <w:rFonts w:eastAsia="Calibri" w:cs="Arial"/>
          <w:b w:val="0"/>
          <w:color w:val="000000"/>
          <w:szCs w:val="24"/>
        </w:rPr>
        <w:t>. Lectures will be recorded and posted to A2L</w:t>
      </w:r>
      <w:r w:rsidRPr="002C7D20">
        <w:rPr>
          <w:rFonts w:eastAsia="Calibri" w:cs="Arial"/>
          <w:b w:val="0"/>
          <w:color w:val="000000"/>
          <w:szCs w:val="24"/>
        </w:rPr>
        <w:t xml:space="preserve">. </w:t>
      </w:r>
    </w:p>
    <w:p w14:paraId="69A19085" w14:textId="680363D6" w:rsidR="003F60FC" w:rsidRDefault="003F60FC" w:rsidP="001728B8">
      <w:pPr>
        <w:pStyle w:val="Heading3"/>
      </w:pPr>
      <w:bookmarkStart w:id="28" w:name="_Toc12350817"/>
      <w:r w:rsidRPr="002C7D20">
        <w:t>Academic Integrity</w:t>
      </w:r>
      <w:bookmarkEnd w:id="28"/>
      <w:r w:rsidRPr="002C7D20">
        <w:t xml:space="preserve"> </w:t>
      </w:r>
    </w:p>
    <w:p w14:paraId="6519F4A3" w14:textId="77777777" w:rsidR="001D781F" w:rsidRPr="001D781F" w:rsidRDefault="001D781F" w:rsidP="001D781F">
      <w:pPr>
        <w:rPr>
          <w:sz w:val="21"/>
          <w:szCs w:val="16"/>
          <w:lang w:val="en-GB"/>
        </w:rPr>
      </w:pPr>
    </w:p>
    <w:p w14:paraId="76321D9F" w14:textId="7E0D14AA"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B7335B"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09EF6A6E"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B7335B"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A3F3C78" w14:textId="2FCB00A2" w:rsidR="00F96FE6" w:rsidRDefault="00F96FE6" w:rsidP="001728B8">
      <w:pPr>
        <w:pStyle w:val="Heading3"/>
      </w:pPr>
      <w:bookmarkStart w:id="29" w:name="_Toc12350819"/>
      <w:r w:rsidRPr="002C7D20">
        <w:t>Conduct Expectations</w:t>
      </w:r>
    </w:p>
    <w:p w14:paraId="19E42484" w14:textId="77777777" w:rsidR="001D781F" w:rsidRPr="001D781F" w:rsidRDefault="001D781F" w:rsidP="001D781F">
      <w:pPr>
        <w:rPr>
          <w:sz w:val="21"/>
          <w:szCs w:val="16"/>
          <w:lang w:val="en-GB"/>
        </w:rPr>
      </w:pPr>
    </w:p>
    <w:p w14:paraId="26FF89FB" w14:textId="458754E4"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B7335B"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70780927"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B7335B"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60599160" w:rsidR="009B6AAE" w:rsidRDefault="009B6AAE" w:rsidP="001728B8">
      <w:pPr>
        <w:pStyle w:val="Heading3"/>
      </w:pPr>
      <w:r w:rsidRPr="002C7D20">
        <w:lastRenderedPageBreak/>
        <w:t>Academic Accommodation of Students with Disabilities</w:t>
      </w:r>
      <w:bookmarkEnd w:id="29"/>
    </w:p>
    <w:p w14:paraId="672AFD45" w14:textId="77777777" w:rsidR="001D781F" w:rsidRPr="001D781F" w:rsidRDefault="001D781F" w:rsidP="001D781F">
      <w:pPr>
        <w:rPr>
          <w:sz w:val="21"/>
          <w:szCs w:val="16"/>
          <w:lang w:val="en-GB"/>
        </w:rPr>
      </w:pPr>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432165" w:rsidR="00E75EDF" w:rsidRDefault="00E75EDF" w:rsidP="001728B8">
      <w:pPr>
        <w:pStyle w:val="Heading3"/>
      </w:pPr>
      <w:bookmarkStart w:id="30" w:name="_Hlk522105905"/>
      <w:r>
        <w:t>A</w:t>
      </w:r>
      <w:r w:rsidRPr="002C7D20">
        <w:t>ccessibility Statement</w:t>
      </w:r>
    </w:p>
    <w:p w14:paraId="65651E05" w14:textId="77777777" w:rsidR="001D781F" w:rsidRPr="001D781F" w:rsidRDefault="001D781F" w:rsidP="001D781F">
      <w:pPr>
        <w:rPr>
          <w:sz w:val="21"/>
          <w:szCs w:val="16"/>
          <w:lang w:val="en-GB"/>
        </w:rPr>
      </w:pPr>
    </w:p>
    <w:p w14:paraId="2B5B8FC9" w14:textId="733D893E"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0"/>
    </w:p>
    <w:p w14:paraId="72A7D3E1" w14:textId="1AC71127" w:rsidR="00F96FE6" w:rsidRDefault="00F96FE6" w:rsidP="001728B8">
      <w:pPr>
        <w:pStyle w:val="Heading3"/>
      </w:pPr>
      <w:bookmarkStart w:id="31" w:name="_Toc12350821"/>
      <w:r w:rsidRPr="002C7D20">
        <w:t>Academic Accommodation for Religious, Indigenous or Spiritual Observances (RISO)</w:t>
      </w:r>
    </w:p>
    <w:p w14:paraId="61E9C1EF" w14:textId="77777777" w:rsidR="001D781F" w:rsidRPr="001D781F" w:rsidRDefault="001D781F" w:rsidP="001D781F">
      <w:pPr>
        <w:rPr>
          <w:sz w:val="21"/>
          <w:szCs w:val="16"/>
          <w:lang w:val="en-GB"/>
        </w:rPr>
      </w:pPr>
    </w:p>
    <w:p w14:paraId="2B7851FB" w14:textId="196758ED" w:rsidR="00F96FE6" w:rsidRPr="002C7D20" w:rsidRDefault="00F96FE6" w:rsidP="00F96FE6">
      <w:pPr>
        <w:rPr>
          <w:rFonts w:cs="Arial"/>
          <w:b w:val="0"/>
        </w:rPr>
      </w:pPr>
      <w:r w:rsidRPr="002C7D20">
        <w:rPr>
          <w:rFonts w:cs="Arial"/>
          <w:b w:val="0"/>
        </w:rPr>
        <w:t xml:space="preserve">Students requiring academic accommodation based on religious, </w:t>
      </w:r>
      <w:r w:rsidR="00B7335B"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5FC1D393" w:rsidR="00F96FE6" w:rsidRDefault="00F96FE6" w:rsidP="001728B8">
      <w:pPr>
        <w:pStyle w:val="Heading3"/>
      </w:pPr>
      <w:r w:rsidRPr="002C7D20">
        <w:t>Copyright and Recording</w:t>
      </w:r>
    </w:p>
    <w:p w14:paraId="29DEA1DE" w14:textId="77777777" w:rsidR="001D781F" w:rsidRPr="001D781F" w:rsidRDefault="001D781F" w:rsidP="001D781F">
      <w:pPr>
        <w:rPr>
          <w:sz w:val="21"/>
          <w:szCs w:val="16"/>
          <w:lang w:val="en-GB"/>
        </w:rPr>
      </w:pPr>
    </w:p>
    <w:p w14:paraId="5AAE35C0" w14:textId="6680C329"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B7335B"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lastRenderedPageBreak/>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5CF497F7" w:rsidR="003F60FC" w:rsidRDefault="003F60FC" w:rsidP="001728B8">
      <w:pPr>
        <w:pStyle w:val="Heading3"/>
      </w:pPr>
      <w:r w:rsidRPr="002C7D20">
        <w:t>E-mail Communication Policy</w:t>
      </w:r>
      <w:bookmarkEnd w:id="31"/>
      <w:r w:rsidRPr="002C7D20">
        <w:t xml:space="preserve"> </w:t>
      </w:r>
    </w:p>
    <w:p w14:paraId="2E76C229" w14:textId="77777777" w:rsidR="001D781F" w:rsidRPr="001D781F" w:rsidRDefault="001D781F" w:rsidP="001D781F">
      <w:pPr>
        <w:rPr>
          <w:sz w:val="21"/>
          <w:szCs w:val="16"/>
          <w:lang w:val="en-GB"/>
        </w:rPr>
      </w:pPr>
    </w:p>
    <w:p w14:paraId="297C292C" w14:textId="77777777" w:rsidR="00F439A1" w:rsidRDefault="00F439A1" w:rsidP="00F439A1">
      <w:pPr>
        <w:rPr>
          <w:rFonts w:cs="Arial"/>
          <w:b w:val="0"/>
          <w:szCs w:val="24"/>
        </w:rPr>
      </w:pPr>
      <w:bookmarkStart w:id="32"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1D037A29" w:rsidR="00E75EDF" w:rsidRDefault="00E75EDF" w:rsidP="001728B8">
      <w:pPr>
        <w:pStyle w:val="Heading3"/>
      </w:pPr>
      <w:bookmarkStart w:id="33" w:name="_Toc12350822"/>
      <w:r w:rsidRPr="002C7D20">
        <w:t>Requests for Relief for Missed Academic Term Work</w:t>
      </w:r>
      <w:bookmarkEnd w:id="33"/>
    </w:p>
    <w:p w14:paraId="29723383" w14:textId="77777777" w:rsidR="001D781F" w:rsidRPr="001D781F" w:rsidRDefault="001D781F" w:rsidP="001D781F">
      <w:pPr>
        <w:rPr>
          <w:sz w:val="21"/>
          <w:szCs w:val="16"/>
          <w:lang w:val="en-GB"/>
        </w:rPr>
      </w:pPr>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1728B8">
      <w:pPr>
        <w:pStyle w:val="Heading3"/>
      </w:pPr>
      <w:bookmarkStart w:id="34" w:name="_Hlk522106028"/>
      <w:bookmarkEnd w:id="32"/>
      <w:r w:rsidRPr="002C7D20">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2F2F6B20" w:rsidR="00F439A1"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4"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7F78D589" w14:textId="317D3075" w:rsidR="001D781F" w:rsidRDefault="001D781F" w:rsidP="00F439A1">
      <w:pPr>
        <w:rPr>
          <w:rFonts w:eastAsia="Calibri" w:cs="Arial"/>
          <w:b w:val="0"/>
          <w:color w:val="000000"/>
          <w:szCs w:val="24"/>
        </w:rPr>
      </w:pPr>
    </w:p>
    <w:p w14:paraId="2AB8BC77" w14:textId="334CA40D" w:rsidR="001D781F" w:rsidRPr="002C7D20" w:rsidRDefault="001D781F" w:rsidP="00F439A1">
      <w:pPr>
        <w:rPr>
          <w:rFonts w:eastAsia="Calibri" w:cs="Arial"/>
          <w:b w:val="0"/>
          <w:color w:val="000000"/>
          <w:szCs w:val="24"/>
        </w:rPr>
      </w:pPr>
      <w:r>
        <w:rPr>
          <w:rFonts w:eastAsia="Calibri" w:cs="Arial"/>
          <w:b w:val="0"/>
          <w:color w:val="000000"/>
          <w:szCs w:val="24"/>
        </w:rPr>
        <w:t>In this course, we use a specific system of requesting and granting extensions (an online form submitted to the instructor that does not require a reason for the extension request). We will discuss this the first day of class in detail.</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w:t>
      </w:r>
      <w:r w:rsidRPr="002C7D20">
        <w:rPr>
          <w:rFonts w:eastAsia="Calibri" w:cs="Arial"/>
          <w:b w:val="0"/>
          <w:szCs w:val="24"/>
        </w:rPr>
        <w:lastRenderedPageBreak/>
        <w:t xml:space="preserve">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5"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6"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5" w:name="_Toc12350823"/>
      <w:bookmarkEnd w:id="34"/>
      <w:r w:rsidR="002526CF" w:rsidRPr="002526CF">
        <w:rPr>
          <w:rFonts w:eastAsia="Calibri" w:cs="Arial"/>
          <w:b w:val="0"/>
          <w:i/>
          <w:iCs/>
          <w:color w:val="000000"/>
          <w:szCs w:val="24"/>
        </w:rPr>
        <w:t>Jennie Vengris, Undergraduate Chair (</w:t>
      </w:r>
      <w:hyperlink r:id="rId17"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77777777" w:rsidR="002526CF" w:rsidRDefault="002526CF" w:rsidP="002526CF">
      <w:pPr>
        <w:rPr>
          <w:rFonts w:eastAsia="Calibri" w:cs="Arial"/>
          <w:b w:val="0"/>
          <w:color w:val="000000"/>
          <w:szCs w:val="24"/>
        </w:rPr>
      </w:pPr>
    </w:p>
    <w:p w14:paraId="602F6050" w14:textId="77777777" w:rsidR="002526CF" w:rsidRDefault="002526CF" w:rsidP="002526CF">
      <w:pPr>
        <w:rPr>
          <w:rFonts w:eastAsia="Calibri" w:cs="Arial"/>
          <w:b w:val="0"/>
          <w:color w:val="000000"/>
          <w:szCs w:val="24"/>
        </w:rPr>
      </w:pPr>
    </w:p>
    <w:p w14:paraId="0890DB50" w14:textId="18CF34F5" w:rsidR="00DE6FAF" w:rsidRPr="002C7D20" w:rsidRDefault="00DE6FAF" w:rsidP="002526CF">
      <w:pPr>
        <w:rPr>
          <w:rFonts w:cs="Arial"/>
        </w:rPr>
      </w:pPr>
      <w:r w:rsidRPr="002C7D20">
        <w:rPr>
          <w:rFonts w:cs="Arial"/>
        </w:rPr>
        <w:t>Course Weekly Topics and Readings</w:t>
      </w:r>
      <w:bookmarkEnd w:id="35"/>
    </w:p>
    <w:p w14:paraId="383A34F9" w14:textId="7CD78882" w:rsidR="00DE6FAF" w:rsidRPr="002C7D20" w:rsidRDefault="003D468A" w:rsidP="008825E3">
      <w:pPr>
        <w:pStyle w:val="Heading2"/>
      </w:pPr>
      <w:bookmarkStart w:id="36" w:name="_Toc12350824"/>
      <w:r w:rsidRPr="002C7D20">
        <w:t xml:space="preserve">Week 1: </w:t>
      </w:r>
      <w:bookmarkEnd w:id="36"/>
      <w:r w:rsidR="00FA37DA">
        <w:t>September 8</w:t>
      </w:r>
      <w:r w:rsidR="00FA37DA" w:rsidRPr="00FA37DA">
        <w:rPr>
          <w:vertAlign w:val="superscript"/>
        </w:rPr>
        <w:t>th</w:t>
      </w:r>
      <w:r w:rsidR="00FA37DA">
        <w:t xml:space="preserve"> </w:t>
      </w:r>
    </w:p>
    <w:p w14:paraId="2C0F150B" w14:textId="2B9C7380" w:rsidR="003D468A" w:rsidRPr="002C7D20" w:rsidRDefault="003D468A" w:rsidP="006D5F98">
      <w:pPr>
        <w:pStyle w:val="Heading3"/>
        <w:numPr>
          <w:ilvl w:val="0"/>
          <w:numId w:val="0"/>
        </w:numPr>
        <w:ind w:left="360"/>
      </w:pPr>
      <w:r w:rsidRPr="002C7D20">
        <w:t>Topics:</w:t>
      </w:r>
    </w:p>
    <w:p w14:paraId="59A6FFA4" w14:textId="0FD2C2B4" w:rsidR="003D468A" w:rsidRPr="002C7D20" w:rsidRDefault="00FA37DA" w:rsidP="005438F5">
      <w:pPr>
        <w:numPr>
          <w:ilvl w:val="0"/>
          <w:numId w:val="11"/>
        </w:numPr>
        <w:ind w:left="1080"/>
        <w:rPr>
          <w:rFonts w:cs="Arial"/>
          <w:b w:val="0"/>
        </w:rPr>
      </w:pPr>
      <w:r>
        <w:rPr>
          <w:rFonts w:cs="Arial"/>
          <w:b w:val="0"/>
        </w:rPr>
        <w:t>Introduction</w:t>
      </w:r>
    </w:p>
    <w:p w14:paraId="76AA1CB4" w14:textId="663D643F" w:rsidR="003D468A" w:rsidRDefault="00FA37DA" w:rsidP="005438F5">
      <w:pPr>
        <w:numPr>
          <w:ilvl w:val="0"/>
          <w:numId w:val="11"/>
        </w:numPr>
        <w:ind w:left="1080"/>
        <w:rPr>
          <w:rFonts w:cs="Arial"/>
          <w:b w:val="0"/>
        </w:rPr>
      </w:pPr>
      <w:r>
        <w:rPr>
          <w:rFonts w:cs="Arial"/>
          <w:b w:val="0"/>
        </w:rPr>
        <w:t>Housekeeping and Logistics</w:t>
      </w:r>
    </w:p>
    <w:p w14:paraId="5C3BAA1D" w14:textId="1C63CC2E" w:rsidR="0021141A" w:rsidRPr="002C7D20" w:rsidRDefault="0021141A" w:rsidP="005438F5">
      <w:pPr>
        <w:numPr>
          <w:ilvl w:val="0"/>
          <w:numId w:val="11"/>
        </w:numPr>
        <w:ind w:left="1080"/>
        <w:rPr>
          <w:rFonts w:cs="Arial"/>
          <w:b w:val="0"/>
        </w:rPr>
      </w:pPr>
      <w:r>
        <w:rPr>
          <w:rFonts w:cs="Arial"/>
          <w:b w:val="0"/>
        </w:rPr>
        <w:t>Theories of Violence</w:t>
      </w:r>
    </w:p>
    <w:p w14:paraId="771C1555" w14:textId="77777777" w:rsidR="003D468A" w:rsidRPr="002C7D20" w:rsidRDefault="003D468A" w:rsidP="006D5F98">
      <w:pPr>
        <w:pStyle w:val="Heading3"/>
        <w:numPr>
          <w:ilvl w:val="0"/>
          <w:numId w:val="0"/>
        </w:numPr>
        <w:ind w:left="360"/>
      </w:pPr>
      <w:r w:rsidRPr="002C7D20">
        <w:t>Readings:</w:t>
      </w:r>
    </w:p>
    <w:p w14:paraId="0773404F" w14:textId="78A1DBAF" w:rsidR="006E24F5" w:rsidRPr="00FD0B63" w:rsidRDefault="00BE3B4D" w:rsidP="006E24F5">
      <w:pPr>
        <w:numPr>
          <w:ilvl w:val="0"/>
          <w:numId w:val="12"/>
        </w:numPr>
        <w:ind w:left="1080"/>
        <w:rPr>
          <w:rFonts w:cs="Arial"/>
          <w:b w:val="0"/>
          <w:bCs/>
        </w:rPr>
      </w:pPr>
      <w:r w:rsidRPr="00BE3B4D">
        <w:rPr>
          <w:b w:val="0"/>
          <w:bCs/>
          <w:color w:val="000000" w:themeColor="text1"/>
        </w:rPr>
        <w:t xml:space="preserve">Sokoloff, N. J., &amp; Dupont, I. (2005). Domestic violence at the intersections of race, class, and </w:t>
      </w:r>
      <w:r w:rsidRPr="00BE3B4D">
        <w:rPr>
          <w:b w:val="0"/>
          <w:bCs/>
          <w:color w:val="000000" w:themeColor="text1"/>
        </w:rPr>
        <w:tab/>
        <w:t xml:space="preserve">gender: Challenges and contributions to understanding violence against marginalized women in diverse communities. </w:t>
      </w:r>
      <w:r w:rsidRPr="00BE3B4D">
        <w:rPr>
          <w:b w:val="0"/>
          <w:bCs/>
          <w:i/>
          <w:color w:val="000000" w:themeColor="text1"/>
        </w:rPr>
        <w:t>Violence against women, 11</w:t>
      </w:r>
      <w:r w:rsidRPr="00BE3B4D">
        <w:rPr>
          <w:b w:val="0"/>
          <w:bCs/>
          <w:color w:val="000000" w:themeColor="text1"/>
        </w:rPr>
        <w:t>(1), 38-64.</w:t>
      </w:r>
      <w:r>
        <w:rPr>
          <w:b w:val="0"/>
          <w:bCs/>
          <w:color w:val="000000" w:themeColor="text1"/>
        </w:rPr>
        <w:t xml:space="preserve"> </w:t>
      </w:r>
    </w:p>
    <w:p w14:paraId="7475AFE6" w14:textId="1332368D" w:rsidR="00FD0B63" w:rsidRDefault="006851F5" w:rsidP="006E24F5">
      <w:pPr>
        <w:numPr>
          <w:ilvl w:val="0"/>
          <w:numId w:val="12"/>
        </w:numPr>
        <w:ind w:left="1080"/>
        <w:rPr>
          <w:rFonts w:cs="Arial"/>
          <w:b w:val="0"/>
          <w:bCs/>
        </w:rPr>
      </w:pPr>
      <w:r>
        <w:rPr>
          <w:rFonts w:cs="Arial"/>
          <w:b w:val="0"/>
          <w:bCs/>
        </w:rPr>
        <w:t xml:space="preserve">Heberle, R.J. &amp; Grace, V. (2009). Introduction – Theorizing Sexual Violence: Subjectivity and Politics in Late Modernity. In </w:t>
      </w:r>
      <w:r>
        <w:rPr>
          <w:rFonts w:cs="Arial"/>
          <w:b w:val="0"/>
          <w:bCs/>
          <w:i/>
          <w:iCs/>
        </w:rPr>
        <w:t xml:space="preserve">Theorizing Sexual Violence. </w:t>
      </w:r>
      <w:r>
        <w:rPr>
          <w:rFonts w:cs="Arial"/>
          <w:b w:val="0"/>
          <w:bCs/>
        </w:rPr>
        <w:t>Taylor &amp; Francis Group. pp.1-13.</w:t>
      </w:r>
    </w:p>
    <w:p w14:paraId="08638C7A" w14:textId="746DA6E8" w:rsidR="007C7CEB" w:rsidRDefault="002137B9" w:rsidP="006E24F5">
      <w:pPr>
        <w:numPr>
          <w:ilvl w:val="0"/>
          <w:numId w:val="12"/>
        </w:numPr>
        <w:ind w:left="1080"/>
        <w:rPr>
          <w:rFonts w:cs="Arial"/>
          <w:b w:val="0"/>
          <w:bCs/>
        </w:rPr>
      </w:pPr>
      <w:hyperlink r:id="rId18" w:history="1">
        <w:r w:rsidR="007C7CEB" w:rsidRPr="002E459E">
          <w:rPr>
            <w:rStyle w:val="Hyperlink"/>
            <w:rFonts w:cs="Arial"/>
            <w:b w:val="0"/>
            <w:bCs/>
          </w:rPr>
          <w:t>https://grandchallengesforsocialwork.org/wp-content/uploads/2016/01/WP15.pdf</w:t>
        </w:r>
      </w:hyperlink>
      <w:r w:rsidR="007C7CEB">
        <w:rPr>
          <w:rFonts w:cs="Arial"/>
          <w:b w:val="0"/>
          <w:bCs/>
        </w:rPr>
        <w:t xml:space="preserve"> </w:t>
      </w:r>
    </w:p>
    <w:p w14:paraId="54406F38" w14:textId="3019935B" w:rsidR="003D468A" w:rsidRPr="002C7D20" w:rsidRDefault="008C1E64" w:rsidP="008825E3">
      <w:pPr>
        <w:pStyle w:val="Heading2"/>
      </w:pPr>
      <w:bookmarkStart w:id="37" w:name="_Toc12350825"/>
      <w:r w:rsidRPr="002C7D20">
        <w:t>Week 2</w:t>
      </w:r>
      <w:r w:rsidR="003D468A" w:rsidRPr="002C7D20">
        <w:t>:</w:t>
      </w:r>
      <w:bookmarkEnd w:id="37"/>
      <w:r w:rsidR="00112144">
        <w:t xml:space="preserve"> </w:t>
      </w:r>
      <w:r w:rsidR="00FA37DA">
        <w:t>September 15</w:t>
      </w:r>
      <w:r w:rsidR="00FA37DA" w:rsidRPr="00FA37DA">
        <w:rPr>
          <w:vertAlign w:val="superscript"/>
        </w:rPr>
        <w:t>th</w:t>
      </w:r>
      <w:r w:rsidR="00FA37DA">
        <w:t xml:space="preserve"> </w:t>
      </w:r>
    </w:p>
    <w:p w14:paraId="46F7A304" w14:textId="77777777" w:rsidR="003D468A" w:rsidRPr="002C7D20" w:rsidRDefault="003D468A" w:rsidP="006D5F98">
      <w:pPr>
        <w:pStyle w:val="Heading3"/>
        <w:numPr>
          <w:ilvl w:val="0"/>
          <w:numId w:val="0"/>
        </w:numPr>
        <w:ind w:left="360"/>
      </w:pPr>
      <w:r w:rsidRPr="002C7D20">
        <w:t>Topics:</w:t>
      </w:r>
    </w:p>
    <w:p w14:paraId="16ECAFC2" w14:textId="3EBE5B47" w:rsidR="003D468A" w:rsidRDefault="00FA37DA" w:rsidP="005438F5">
      <w:pPr>
        <w:numPr>
          <w:ilvl w:val="0"/>
          <w:numId w:val="11"/>
        </w:numPr>
        <w:ind w:left="1080"/>
        <w:rPr>
          <w:rFonts w:cs="Arial"/>
          <w:b w:val="0"/>
        </w:rPr>
      </w:pPr>
      <w:r>
        <w:rPr>
          <w:rFonts w:cs="Arial"/>
          <w:b w:val="0"/>
        </w:rPr>
        <w:t>Take Back the Night (NO CLASS)</w:t>
      </w:r>
    </w:p>
    <w:p w14:paraId="27C081B2" w14:textId="17410884" w:rsidR="00FA37DA" w:rsidRDefault="00FA37DA" w:rsidP="00FA37DA">
      <w:pPr>
        <w:numPr>
          <w:ilvl w:val="1"/>
          <w:numId w:val="11"/>
        </w:numPr>
        <w:rPr>
          <w:rFonts w:cs="Arial"/>
          <w:b w:val="0"/>
        </w:rPr>
      </w:pPr>
      <w:r>
        <w:rPr>
          <w:rFonts w:cs="Arial"/>
          <w:b w:val="0"/>
        </w:rPr>
        <w:t xml:space="preserve">Students are strongly encouraged to attend Hamilton’s annual Take Back the Night March in person during class time </w:t>
      </w:r>
    </w:p>
    <w:p w14:paraId="34F05C03" w14:textId="0391FDA8" w:rsidR="00FA37DA" w:rsidRPr="002C7D20" w:rsidRDefault="00FA37DA" w:rsidP="00FA37DA">
      <w:pPr>
        <w:numPr>
          <w:ilvl w:val="1"/>
          <w:numId w:val="11"/>
        </w:numPr>
        <w:rPr>
          <w:rFonts w:cs="Arial"/>
          <w:b w:val="0"/>
        </w:rPr>
      </w:pPr>
      <w:r>
        <w:rPr>
          <w:rFonts w:cs="Arial"/>
          <w:b w:val="0"/>
        </w:rPr>
        <w:t>If students are unable or unwilling to attend the march in person, they are required to watch the You</w:t>
      </w:r>
      <w:r w:rsidR="007319B5">
        <w:rPr>
          <w:rFonts w:cs="Arial"/>
          <w:b w:val="0"/>
        </w:rPr>
        <w:t>T</w:t>
      </w:r>
      <w:r>
        <w:rPr>
          <w:rFonts w:cs="Arial"/>
          <w:b w:val="0"/>
        </w:rPr>
        <w:t>ube recording of Take Back the Night in 2021</w:t>
      </w:r>
    </w:p>
    <w:p w14:paraId="5625C999" w14:textId="60D2E25E" w:rsidR="00996D9B" w:rsidRPr="00FC5225" w:rsidRDefault="003D468A" w:rsidP="00FC5225">
      <w:pPr>
        <w:pStyle w:val="Heading3"/>
        <w:numPr>
          <w:ilvl w:val="0"/>
          <w:numId w:val="0"/>
        </w:numPr>
        <w:ind w:left="360"/>
      </w:pPr>
      <w:r w:rsidRPr="002C7D20">
        <w:t>Readings:</w:t>
      </w:r>
    </w:p>
    <w:p w14:paraId="7971FC85" w14:textId="0FC9FB68" w:rsidR="006E24F5" w:rsidRDefault="002137B9" w:rsidP="00996D9B">
      <w:pPr>
        <w:numPr>
          <w:ilvl w:val="0"/>
          <w:numId w:val="12"/>
        </w:numPr>
        <w:ind w:left="1080"/>
        <w:rPr>
          <w:rFonts w:cs="Arial"/>
          <w:b w:val="0"/>
          <w:bCs/>
        </w:rPr>
      </w:pPr>
      <w:hyperlink r:id="rId19" w:history="1">
        <w:r w:rsidR="006E24F5" w:rsidRPr="002E459E">
          <w:rPr>
            <w:rStyle w:val="Hyperlink"/>
            <w:rFonts w:cs="Arial"/>
            <w:b w:val="0"/>
            <w:bCs/>
          </w:rPr>
          <w:t>https://www.youtube.com/watch?v=pPQD5N8ywkI</w:t>
        </w:r>
      </w:hyperlink>
      <w:r w:rsidR="006E24F5">
        <w:rPr>
          <w:rFonts w:cs="Arial"/>
          <w:b w:val="0"/>
          <w:bCs/>
        </w:rPr>
        <w:t xml:space="preserve"> </w:t>
      </w:r>
    </w:p>
    <w:p w14:paraId="52BE80F3" w14:textId="6D898C0D" w:rsidR="006E24F5" w:rsidRPr="006E24F5" w:rsidRDefault="002137B9" w:rsidP="00996D9B">
      <w:pPr>
        <w:numPr>
          <w:ilvl w:val="0"/>
          <w:numId w:val="12"/>
        </w:numPr>
        <w:ind w:left="1080"/>
        <w:rPr>
          <w:rFonts w:cs="Arial"/>
          <w:b w:val="0"/>
          <w:bCs/>
        </w:rPr>
      </w:pPr>
      <w:hyperlink r:id="rId20" w:history="1">
        <w:r w:rsidR="006E24F5" w:rsidRPr="002E459E">
          <w:rPr>
            <w:rStyle w:val="Hyperlink"/>
            <w:rFonts w:cs="Arial"/>
            <w:b w:val="0"/>
            <w:bCs/>
          </w:rPr>
          <w:t>https://takebackthenight.org</w:t>
        </w:r>
      </w:hyperlink>
      <w:r w:rsidR="006E24F5">
        <w:rPr>
          <w:rFonts w:cs="Arial"/>
          <w:b w:val="0"/>
          <w:bCs/>
        </w:rPr>
        <w:t xml:space="preserve"> </w:t>
      </w:r>
    </w:p>
    <w:p w14:paraId="3B246C02" w14:textId="186754A6" w:rsidR="006E24F5" w:rsidRPr="006E24F5" w:rsidRDefault="00996D9B" w:rsidP="005208DF">
      <w:pPr>
        <w:numPr>
          <w:ilvl w:val="0"/>
          <w:numId w:val="12"/>
        </w:numPr>
        <w:ind w:left="1080"/>
        <w:rPr>
          <w:rFonts w:cs="Arial"/>
          <w:b w:val="0"/>
          <w:bCs/>
        </w:rPr>
      </w:pPr>
      <w:r w:rsidRPr="00FC5225">
        <w:rPr>
          <w:b w:val="0"/>
          <w:bCs/>
          <w:color w:val="000000" w:themeColor="text1"/>
        </w:rPr>
        <w:t xml:space="preserve">SACHA. (2020, July). </w:t>
      </w:r>
      <w:r w:rsidR="00FC5225" w:rsidRPr="00FC5225">
        <w:rPr>
          <w:b w:val="0"/>
          <w:bCs/>
          <w:color w:val="000000" w:themeColor="text1"/>
        </w:rPr>
        <w:t xml:space="preserve">A Better World Forward. </w:t>
      </w:r>
      <w:hyperlink r:id="rId21" w:history="1">
        <w:r w:rsidR="006E24F5" w:rsidRPr="002E459E">
          <w:rPr>
            <w:rStyle w:val="Hyperlink"/>
            <w:b w:val="0"/>
            <w:bCs/>
          </w:rPr>
          <w:t>https://sacha.ca/blog/sacha-statement-a-better-world-forward-defund-the-police</w:t>
        </w:r>
      </w:hyperlink>
      <w:r w:rsidRPr="00FC5225">
        <w:rPr>
          <w:b w:val="0"/>
          <w:bCs/>
          <w:color w:val="000000" w:themeColor="text1"/>
        </w:rPr>
        <w:t>.</w:t>
      </w:r>
      <w:bookmarkStart w:id="38" w:name="_Toc12350826"/>
    </w:p>
    <w:p w14:paraId="2BE48D04" w14:textId="77777777" w:rsidR="006E24F5" w:rsidRDefault="006E24F5" w:rsidP="006E24F5">
      <w:pPr>
        <w:rPr>
          <w:b w:val="0"/>
          <w:bCs/>
          <w:color w:val="000000" w:themeColor="text1"/>
        </w:rPr>
      </w:pPr>
    </w:p>
    <w:p w14:paraId="0EAC0A99" w14:textId="4F2725DE" w:rsidR="003D468A" w:rsidRPr="006E24F5" w:rsidRDefault="008C1E64" w:rsidP="006E24F5">
      <w:pPr>
        <w:rPr>
          <w:rFonts w:cs="Arial"/>
          <w:b w:val="0"/>
          <w:bCs/>
        </w:rPr>
      </w:pPr>
      <w:r w:rsidRPr="002C7D20">
        <w:lastRenderedPageBreak/>
        <w:t>Week 3</w:t>
      </w:r>
      <w:r w:rsidR="003D468A" w:rsidRPr="002C7D20">
        <w:t xml:space="preserve">: </w:t>
      </w:r>
      <w:bookmarkEnd w:id="38"/>
      <w:r w:rsidR="002E6FF3">
        <w:t>September 22</w:t>
      </w:r>
      <w:r w:rsidR="002E6FF3" w:rsidRPr="006E24F5">
        <w:rPr>
          <w:vertAlign w:val="superscript"/>
        </w:rPr>
        <w:t>nd</w:t>
      </w:r>
      <w:r w:rsidR="002E6FF3">
        <w:t xml:space="preserve"> </w:t>
      </w:r>
    </w:p>
    <w:p w14:paraId="791F5AF5" w14:textId="77777777" w:rsidR="003D468A" w:rsidRPr="002C7D20" w:rsidRDefault="003D468A" w:rsidP="006D5F98">
      <w:pPr>
        <w:pStyle w:val="Heading3"/>
        <w:numPr>
          <w:ilvl w:val="0"/>
          <w:numId w:val="0"/>
        </w:numPr>
        <w:ind w:left="360"/>
      </w:pPr>
      <w:r w:rsidRPr="002C7D20">
        <w:t>Topics:</w:t>
      </w:r>
    </w:p>
    <w:p w14:paraId="42F15EDE" w14:textId="1653854E" w:rsidR="003D468A" w:rsidRPr="002C7D20" w:rsidRDefault="0021141A" w:rsidP="005438F5">
      <w:pPr>
        <w:numPr>
          <w:ilvl w:val="0"/>
          <w:numId w:val="11"/>
        </w:numPr>
        <w:ind w:left="1080"/>
        <w:rPr>
          <w:rFonts w:cs="Arial"/>
          <w:b w:val="0"/>
        </w:rPr>
      </w:pPr>
      <w:r>
        <w:rPr>
          <w:rFonts w:cs="Arial"/>
          <w:b w:val="0"/>
        </w:rPr>
        <w:t>Theories of Violence (continued)</w:t>
      </w:r>
    </w:p>
    <w:p w14:paraId="40D139D9" w14:textId="2F1F5EC1" w:rsidR="003D468A" w:rsidRPr="002C7D20" w:rsidRDefault="0021141A" w:rsidP="005438F5">
      <w:pPr>
        <w:numPr>
          <w:ilvl w:val="0"/>
          <w:numId w:val="11"/>
        </w:numPr>
        <w:ind w:left="1080"/>
        <w:rPr>
          <w:rFonts w:cs="Arial"/>
          <w:b w:val="0"/>
        </w:rPr>
      </w:pPr>
      <w:r>
        <w:rPr>
          <w:rFonts w:cs="Arial"/>
          <w:b w:val="0"/>
        </w:rPr>
        <w:t>Myth-Busting</w:t>
      </w:r>
    </w:p>
    <w:p w14:paraId="559A7462" w14:textId="3B7E21A2" w:rsidR="008B4C13" w:rsidRPr="008B4C13" w:rsidRDefault="003D468A" w:rsidP="008B4C13">
      <w:pPr>
        <w:pStyle w:val="Heading3"/>
        <w:numPr>
          <w:ilvl w:val="0"/>
          <w:numId w:val="0"/>
        </w:numPr>
        <w:ind w:left="360"/>
      </w:pPr>
      <w:r w:rsidRPr="002C7D20">
        <w:t>Readings:</w:t>
      </w:r>
    </w:p>
    <w:p w14:paraId="162AF621" w14:textId="2077D758" w:rsidR="00BE3B4D" w:rsidRPr="006851F5" w:rsidRDefault="00BE3B4D" w:rsidP="005438F5">
      <w:pPr>
        <w:numPr>
          <w:ilvl w:val="0"/>
          <w:numId w:val="12"/>
        </w:numPr>
        <w:ind w:left="1080"/>
        <w:rPr>
          <w:rFonts w:cs="Arial"/>
          <w:b w:val="0"/>
          <w:bCs/>
        </w:rPr>
      </w:pPr>
      <w:r w:rsidRPr="00986D1E">
        <w:rPr>
          <w:b w:val="0"/>
          <w:bCs/>
          <w:color w:val="000000" w:themeColor="text1"/>
        </w:rPr>
        <w:t xml:space="preserve">Lehrner, A., &amp; Allen, N. E. (2009). Still a movement after all these years? Current tensions in the domestic violence movement. </w:t>
      </w:r>
      <w:r w:rsidRPr="00986D1E">
        <w:rPr>
          <w:b w:val="0"/>
          <w:bCs/>
          <w:i/>
          <w:color w:val="000000" w:themeColor="text1"/>
        </w:rPr>
        <w:t>Violence Against Women, 15</w:t>
      </w:r>
      <w:r w:rsidRPr="00986D1E">
        <w:rPr>
          <w:b w:val="0"/>
          <w:bCs/>
          <w:color w:val="000000" w:themeColor="text1"/>
        </w:rPr>
        <w:t>(6), 656-677.</w:t>
      </w:r>
    </w:p>
    <w:p w14:paraId="308D01F8" w14:textId="6B8D92A6" w:rsidR="006851F5" w:rsidRPr="00BE3B4D" w:rsidRDefault="006851F5" w:rsidP="005438F5">
      <w:pPr>
        <w:numPr>
          <w:ilvl w:val="0"/>
          <w:numId w:val="12"/>
        </w:numPr>
        <w:ind w:left="1080"/>
        <w:rPr>
          <w:rFonts w:cs="Arial"/>
          <w:b w:val="0"/>
          <w:bCs/>
        </w:rPr>
      </w:pPr>
      <w:r>
        <w:rPr>
          <w:b w:val="0"/>
          <w:bCs/>
          <w:color w:val="000000" w:themeColor="text1"/>
        </w:rPr>
        <w:t xml:space="preserve">Phipps, A. (2021). White tears, white rage: Victimhood and (as) violence in mainstream feminism. </w:t>
      </w:r>
      <w:r>
        <w:rPr>
          <w:b w:val="0"/>
          <w:bCs/>
          <w:i/>
          <w:iCs/>
          <w:color w:val="000000" w:themeColor="text1"/>
        </w:rPr>
        <w:t xml:space="preserve">European Journal of Cultural Studies, 24(1), </w:t>
      </w:r>
      <w:r>
        <w:rPr>
          <w:b w:val="0"/>
          <w:bCs/>
          <w:color w:val="000000" w:themeColor="text1"/>
        </w:rPr>
        <w:t>81-93.</w:t>
      </w:r>
    </w:p>
    <w:p w14:paraId="1277BD40" w14:textId="581A52E0" w:rsidR="003D468A" w:rsidRPr="001207A9" w:rsidRDefault="008B4C13" w:rsidP="00BE3B4D">
      <w:pPr>
        <w:numPr>
          <w:ilvl w:val="0"/>
          <w:numId w:val="12"/>
        </w:numPr>
        <w:ind w:left="1080"/>
        <w:rPr>
          <w:rFonts w:cs="Arial"/>
          <w:b w:val="0"/>
          <w:bCs/>
        </w:rPr>
      </w:pPr>
      <w:r w:rsidRPr="008B4C13">
        <w:rPr>
          <w:b w:val="0"/>
          <w:bCs/>
          <w:color w:val="000000" w:themeColor="text1"/>
        </w:rPr>
        <w:t xml:space="preserve">Pilgrim, D. (2012). The Brute Caricature. </w:t>
      </w:r>
      <w:r w:rsidRPr="008B4C13">
        <w:rPr>
          <w:b w:val="0"/>
          <w:bCs/>
          <w:i/>
          <w:iCs/>
          <w:color w:val="000000" w:themeColor="text1"/>
        </w:rPr>
        <w:t>Jim Crow Museum of Racist Memorabilia: Ferris State University</w:t>
      </w:r>
      <w:r w:rsidRPr="008B4C13">
        <w:rPr>
          <w:b w:val="0"/>
          <w:bCs/>
          <w:color w:val="000000" w:themeColor="text1"/>
        </w:rPr>
        <w:t xml:space="preserve">. </w:t>
      </w:r>
      <w:hyperlink r:id="rId22" w:history="1">
        <w:r w:rsidR="00C71730" w:rsidRPr="002E459E">
          <w:rPr>
            <w:rStyle w:val="Hyperlink"/>
            <w:b w:val="0"/>
            <w:bCs/>
          </w:rPr>
          <w:t>https://www.ferris.edu/jimcrow/brute/</w:t>
        </w:r>
      </w:hyperlink>
      <w:r w:rsidRPr="008B4C13">
        <w:rPr>
          <w:b w:val="0"/>
          <w:bCs/>
          <w:color w:val="000000" w:themeColor="text1"/>
        </w:rPr>
        <w:t>.</w:t>
      </w:r>
      <w:r w:rsidR="00C71730">
        <w:rPr>
          <w:b w:val="0"/>
          <w:bCs/>
          <w:color w:val="000000" w:themeColor="text1"/>
        </w:rPr>
        <w:t xml:space="preserve"> </w:t>
      </w:r>
    </w:p>
    <w:p w14:paraId="16A40D5B" w14:textId="60DCCDB3" w:rsidR="003D468A" w:rsidRPr="002C7D20" w:rsidRDefault="008C1E64" w:rsidP="008825E3">
      <w:pPr>
        <w:pStyle w:val="Heading2"/>
      </w:pPr>
      <w:bookmarkStart w:id="39" w:name="_Toc12350827"/>
      <w:r w:rsidRPr="002C7D20">
        <w:t>Week 4</w:t>
      </w:r>
      <w:r w:rsidR="003D468A" w:rsidRPr="002C7D20">
        <w:t xml:space="preserve">: </w:t>
      </w:r>
      <w:bookmarkEnd w:id="39"/>
      <w:r w:rsidR="0021141A">
        <w:t>September 29</w:t>
      </w:r>
      <w:r w:rsidR="0021141A" w:rsidRPr="0021141A">
        <w:rPr>
          <w:vertAlign w:val="superscript"/>
        </w:rPr>
        <w:t>th</w:t>
      </w:r>
      <w:r w:rsidR="0021141A">
        <w:t xml:space="preserve"> </w:t>
      </w:r>
    </w:p>
    <w:p w14:paraId="2EA10C04" w14:textId="77777777" w:rsidR="003D468A" w:rsidRPr="002C7D20" w:rsidRDefault="003D468A" w:rsidP="006D5F98">
      <w:pPr>
        <w:pStyle w:val="Heading3"/>
        <w:numPr>
          <w:ilvl w:val="0"/>
          <w:numId w:val="0"/>
        </w:numPr>
        <w:ind w:left="360"/>
      </w:pPr>
      <w:r w:rsidRPr="002C7D20">
        <w:t>Topics:</w:t>
      </w:r>
    </w:p>
    <w:p w14:paraId="7356B284" w14:textId="52D61711" w:rsidR="003D468A" w:rsidRPr="002C7D20" w:rsidRDefault="0021141A" w:rsidP="005438F5">
      <w:pPr>
        <w:numPr>
          <w:ilvl w:val="0"/>
          <w:numId w:val="11"/>
        </w:numPr>
        <w:ind w:left="1080"/>
        <w:rPr>
          <w:rFonts w:cs="Arial"/>
          <w:b w:val="0"/>
        </w:rPr>
      </w:pPr>
      <w:r>
        <w:rPr>
          <w:rFonts w:cs="Arial"/>
          <w:b w:val="0"/>
        </w:rPr>
        <w:t>Working with Survivors</w:t>
      </w:r>
    </w:p>
    <w:p w14:paraId="02301D75" w14:textId="77777777" w:rsidR="0021141A" w:rsidRDefault="0021141A" w:rsidP="005438F5">
      <w:pPr>
        <w:numPr>
          <w:ilvl w:val="0"/>
          <w:numId w:val="11"/>
        </w:numPr>
        <w:ind w:left="1080"/>
        <w:rPr>
          <w:rFonts w:cs="Arial"/>
          <w:b w:val="0"/>
        </w:rPr>
      </w:pPr>
      <w:r>
        <w:rPr>
          <w:rFonts w:cs="Arial"/>
          <w:b w:val="0"/>
        </w:rPr>
        <w:t xml:space="preserve">Guest Speakers: </w:t>
      </w:r>
    </w:p>
    <w:p w14:paraId="600B7394" w14:textId="2357534E" w:rsidR="003D468A" w:rsidRDefault="0021141A" w:rsidP="0021141A">
      <w:pPr>
        <w:numPr>
          <w:ilvl w:val="1"/>
          <w:numId w:val="11"/>
        </w:numPr>
        <w:rPr>
          <w:rFonts w:cs="Arial"/>
          <w:b w:val="0"/>
        </w:rPr>
      </w:pPr>
      <w:r>
        <w:rPr>
          <w:rFonts w:cs="Arial"/>
          <w:b w:val="0"/>
        </w:rPr>
        <w:t>Natalie Lafleur (she/her), Sexual Violence Prevention and Response Office (SVPRO), McMaster University</w:t>
      </w:r>
    </w:p>
    <w:p w14:paraId="2CDF862A" w14:textId="23AC26C8" w:rsidR="0021141A" w:rsidRDefault="0021141A" w:rsidP="0021141A">
      <w:pPr>
        <w:numPr>
          <w:ilvl w:val="1"/>
          <w:numId w:val="11"/>
        </w:numPr>
        <w:rPr>
          <w:rFonts w:cs="Arial"/>
          <w:b w:val="0"/>
        </w:rPr>
      </w:pPr>
      <w:r>
        <w:rPr>
          <w:rFonts w:cs="Arial"/>
          <w:b w:val="0"/>
        </w:rPr>
        <w:t>Jessica Bonilla-Damptey (she/her), Sexual Assault Centre of Hamilton and Area (SACHA)</w:t>
      </w:r>
    </w:p>
    <w:p w14:paraId="1E5880BA" w14:textId="63FD5DE2" w:rsidR="00A94533" w:rsidRPr="002C7D20" w:rsidRDefault="00A94533" w:rsidP="0021141A">
      <w:pPr>
        <w:numPr>
          <w:ilvl w:val="1"/>
          <w:numId w:val="11"/>
        </w:numPr>
        <w:rPr>
          <w:rFonts w:cs="Arial"/>
          <w:b w:val="0"/>
        </w:rPr>
      </w:pPr>
      <w:r>
        <w:rPr>
          <w:rFonts w:cs="Arial"/>
          <w:b w:val="0"/>
        </w:rPr>
        <w:t xml:space="preserve">Lydia </w:t>
      </w:r>
      <w:r w:rsidR="00854E28">
        <w:rPr>
          <w:rFonts w:cs="Arial"/>
          <w:b w:val="0"/>
        </w:rPr>
        <w:t>Pandian (she/her), PhD Candidate, McMaster University</w:t>
      </w:r>
    </w:p>
    <w:p w14:paraId="38CB0B3E" w14:textId="5AAC717B" w:rsidR="001F3594" w:rsidRDefault="003D468A" w:rsidP="001F3594">
      <w:pPr>
        <w:pStyle w:val="Heading3"/>
        <w:numPr>
          <w:ilvl w:val="0"/>
          <w:numId w:val="0"/>
        </w:numPr>
        <w:ind w:left="360"/>
      </w:pPr>
      <w:r w:rsidRPr="002C7D20">
        <w:t>Readings:</w:t>
      </w:r>
    </w:p>
    <w:p w14:paraId="343A469F" w14:textId="77777777" w:rsidR="00C71730" w:rsidRDefault="001F3594" w:rsidP="00C71730">
      <w:pPr>
        <w:numPr>
          <w:ilvl w:val="0"/>
          <w:numId w:val="12"/>
        </w:numPr>
        <w:ind w:left="1080"/>
        <w:rPr>
          <w:rFonts w:cs="Arial"/>
          <w:b w:val="0"/>
          <w:bCs/>
          <w:szCs w:val="24"/>
        </w:rPr>
      </w:pPr>
      <w:r w:rsidRPr="001F3594">
        <w:rPr>
          <w:b w:val="0"/>
          <w:bCs/>
          <w:szCs w:val="24"/>
        </w:rPr>
        <w:t xml:space="preserve">Ballan, M.S. &amp; Freyer, M. (2017). Trauma-Informed Social Work Practice with Women with Disabilities: Working with Survivors of Intimate Partner Violence. </w:t>
      </w:r>
      <w:r w:rsidRPr="001F3594">
        <w:rPr>
          <w:b w:val="0"/>
          <w:bCs/>
          <w:i/>
          <w:iCs/>
          <w:szCs w:val="24"/>
        </w:rPr>
        <w:t>Advances in Social Work, 18</w:t>
      </w:r>
      <w:r w:rsidRPr="001F3594">
        <w:rPr>
          <w:b w:val="0"/>
          <w:bCs/>
          <w:szCs w:val="24"/>
        </w:rPr>
        <w:t>(1). 131-144.</w:t>
      </w:r>
      <w:bookmarkStart w:id="40" w:name="_Toc12350828"/>
    </w:p>
    <w:p w14:paraId="103F0152" w14:textId="1386C4D8" w:rsidR="00C71730" w:rsidRPr="00C71730" w:rsidRDefault="00C71730" w:rsidP="00C71730">
      <w:pPr>
        <w:numPr>
          <w:ilvl w:val="0"/>
          <w:numId w:val="12"/>
        </w:numPr>
        <w:ind w:left="1080"/>
        <w:rPr>
          <w:rFonts w:cs="Arial"/>
          <w:b w:val="0"/>
          <w:bCs/>
          <w:color w:val="000000" w:themeColor="text1"/>
          <w:szCs w:val="24"/>
        </w:rPr>
      </w:pPr>
      <w:r w:rsidRPr="00C71730">
        <w:rPr>
          <w:rFonts w:cs="Arial"/>
          <w:b w:val="0"/>
          <w:color w:val="000000" w:themeColor="text1"/>
          <w:szCs w:val="24"/>
          <w:shd w:val="clear" w:color="auto" w:fill="FFFFFF"/>
        </w:rPr>
        <w:t>Seelman, K. L. (2015). Unequal treatment of transgender individuals in domestic violence and rape crisis programs. </w:t>
      </w:r>
      <w:r w:rsidRPr="00C71730">
        <w:rPr>
          <w:rFonts w:cs="Arial"/>
          <w:b w:val="0"/>
          <w:i/>
          <w:iCs/>
          <w:color w:val="000000" w:themeColor="text1"/>
          <w:szCs w:val="24"/>
        </w:rPr>
        <w:t>Journal of Social Service Research</w:t>
      </w:r>
      <w:r w:rsidRPr="00C71730">
        <w:rPr>
          <w:rFonts w:cs="Arial"/>
          <w:b w:val="0"/>
          <w:color w:val="000000" w:themeColor="text1"/>
          <w:szCs w:val="24"/>
          <w:shd w:val="clear" w:color="auto" w:fill="FFFFFF"/>
        </w:rPr>
        <w:t>, </w:t>
      </w:r>
      <w:r w:rsidRPr="00C71730">
        <w:rPr>
          <w:rFonts w:cs="Arial"/>
          <w:b w:val="0"/>
          <w:i/>
          <w:iCs/>
          <w:color w:val="000000" w:themeColor="text1"/>
          <w:szCs w:val="24"/>
        </w:rPr>
        <w:t>41</w:t>
      </w:r>
      <w:r w:rsidRPr="00C71730">
        <w:rPr>
          <w:rFonts w:cs="Arial"/>
          <w:b w:val="0"/>
          <w:color w:val="000000" w:themeColor="text1"/>
          <w:szCs w:val="24"/>
          <w:shd w:val="clear" w:color="auto" w:fill="FFFFFF"/>
        </w:rPr>
        <w:t>(3), 307-325.</w:t>
      </w:r>
    </w:p>
    <w:p w14:paraId="369AB8E2" w14:textId="4BD392D2" w:rsidR="00C71730" w:rsidRPr="00C71730" w:rsidRDefault="00C71730" w:rsidP="00C71730">
      <w:pPr>
        <w:numPr>
          <w:ilvl w:val="0"/>
          <w:numId w:val="12"/>
        </w:numPr>
        <w:ind w:left="1080"/>
        <w:rPr>
          <w:rFonts w:cs="Arial"/>
          <w:b w:val="0"/>
          <w:color w:val="000000" w:themeColor="text1"/>
          <w:szCs w:val="24"/>
        </w:rPr>
      </w:pPr>
      <w:r w:rsidRPr="00C71730">
        <w:rPr>
          <w:rFonts w:cs="Arial"/>
          <w:b w:val="0"/>
          <w:color w:val="000000" w:themeColor="text1"/>
          <w:szCs w:val="24"/>
          <w:shd w:val="clear" w:color="auto" w:fill="FFFFFF"/>
        </w:rPr>
        <w:t>Love, G., De Michele, G., Giakoumidaki, C., Sánchez, E. H., Lukera, M., &amp; Cartei, V. (2017). Improving access to sexual violence support for marginalised individuals: Findings from the lesbian, gay, bisexual and trans* and the black and minority ethnic communities. </w:t>
      </w:r>
      <w:r w:rsidRPr="00C71730">
        <w:rPr>
          <w:rFonts w:cs="Arial"/>
          <w:b w:val="0"/>
          <w:i/>
          <w:iCs/>
          <w:color w:val="000000" w:themeColor="text1"/>
          <w:szCs w:val="24"/>
        </w:rPr>
        <w:t>Critical and Radical Social Work</w:t>
      </w:r>
      <w:r w:rsidRPr="00C71730">
        <w:rPr>
          <w:rFonts w:cs="Arial"/>
          <w:b w:val="0"/>
          <w:color w:val="000000" w:themeColor="text1"/>
          <w:szCs w:val="24"/>
          <w:shd w:val="clear" w:color="auto" w:fill="FFFFFF"/>
        </w:rPr>
        <w:t>, </w:t>
      </w:r>
      <w:r w:rsidRPr="00C71730">
        <w:rPr>
          <w:rFonts w:cs="Arial"/>
          <w:b w:val="0"/>
          <w:i/>
          <w:iCs/>
          <w:color w:val="000000" w:themeColor="text1"/>
          <w:szCs w:val="24"/>
        </w:rPr>
        <w:t>5</w:t>
      </w:r>
      <w:r w:rsidRPr="00C71730">
        <w:rPr>
          <w:rFonts w:cs="Arial"/>
          <w:b w:val="0"/>
          <w:color w:val="000000" w:themeColor="text1"/>
          <w:szCs w:val="24"/>
          <w:shd w:val="clear" w:color="auto" w:fill="FFFFFF"/>
        </w:rPr>
        <w:t>(2), 163-179.</w:t>
      </w:r>
    </w:p>
    <w:p w14:paraId="422335C5" w14:textId="7BAE1EFC" w:rsidR="008C1E64" w:rsidRPr="002C7D20" w:rsidRDefault="008C1E64" w:rsidP="008825E3">
      <w:pPr>
        <w:pStyle w:val="Heading2"/>
      </w:pPr>
      <w:r w:rsidRPr="002C7D20">
        <w:t xml:space="preserve">Week 5: </w:t>
      </w:r>
      <w:bookmarkEnd w:id="40"/>
      <w:r w:rsidR="0021141A">
        <w:t>October 6</w:t>
      </w:r>
      <w:r w:rsidR="0021141A" w:rsidRPr="0021141A">
        <w:rPr>
          <w:vertAlign w:val="superscript"/>
        </w:rPr>
        <w:t>th</w:t>
      </w:r>
      <w:r w:rsidR="0021141A">
        <w:t xml:space="preserve"> </w:t>
      </w:r>
    </w:p>
    <w:p w14:paraId="5BD2A9FF" w14:textId="77777777" w:rsidR="008C1E64" w:rsidRPr="002C7D20" w:rsidRDefault="008C1E64" w:rsidP="006D5F98">
      <w:pPr>
        <w:pStyle w:val="Heading3"/>
        <w:numPr>
          <w:ilvl w:val="0"/>
          <w:numId w:val="0"/>
        </w:numPr>
        <w:ind w:left="360"/>
      </w:pPr>
      <w:r w:rsidRPr="002C7D20">
        <w:t>Topics:</w:t>
      </w:r>
    </w:p>
    <w:p w14:paraId="3BD076E6" w14:textId="100D505D" w:rsidR="008C1E64" w:rsidRPr="002C7D20" w:rsidRDefault="0021141A" w:rsidP="005438F5">
      <w:pPr>
        <w:numPr>
          <w:ilvl w:val="0"/>
          <w:numId w:val="11"/>
        </w:numPr>
        <w:ind w:left="1080"/>
        <w:rPr>
          <w:rFonts w:cs="Arial"/>
          <w:b w:val="0"/>
        </w:rPr>
      </w:pPr>
      <w:r>
        <w:rPr>
          <w:rFonts w:cs="Arial"/>
          <w:b w:val="0"/>
        </w:rPr>
        <w:t>Student and Peer-Led Advocacy (ASYNCHRONOUS)</w:t>
      </w:r>
    </w:p>
    <w:p w14:paraId="476E3889" w14:textId="67357230" w:rsidR="008C1E64" w:rsidRDefault="0021141A" w:rsidP="005438F5">
      <w:pPr>
        <w:numPr>
          <w:ilvl w:val="0"/>
          <w:numId w:val="11"/>
        </w:numPr>
        <w:ind w:left="1080"/>
        <w:rPr>
          <w:rFonts w:cs="Arial"/>
          <w:b w:val="0"/>
        </w:rPr>
      </w:pPr>
      <w:r>
        <w:rPr>
          <w:rFonts w:cs="Arial"/>
          <w:b w:val="0"/>
        </w:rPr>
        <w:t>Guest Speakers:</w:t>
      </w:r>
    </w:p>
    <w:p w14:paraId="086A99C5" w14:textId="7CC2AA71" w:rsidR="0021141A" w:rsidRDefault="0021141A" w:rsidP="0021141A">
      <w:pPr>
        <w:numPr>
          <w:ilvl w:val="1"/>
          <w:numId w:val="11"/>
        </w:numPr>
        <w:rPr>
          <w:rFonts w:cs="Arial"/>
          <w:b w:val="0"/>
        </w:rPr>
      </w:pPr>
      <w:r>
        <w:rPr>
          <w:rFonts w:cs="Arial"/>
          <w:b w:val="0"/>
        </w:rPr>
        <w:t>Students for Consent Culture Canada (SFCCC)</w:t>
      </w:r>
    </w:p>
    <w:p w14:paraId="5311B73F" w14:textId="14A580A9" w:rsidR="0021141A" w:rsidRDefault="0021141A" w:rsidP="0021141A">
      <w:pPr>
        <w:numPr>
          <w:ilvl w:val="1"/>
          <w:numId w:val="11"/>
        </w:numPr>
        <w:rPr>
          <w:rFonts w:cs="Arial"/>
          <w:b w:val="0"/>
        </w:rPr>
      </w:pPr>
      <w:r>
        <w:rPr>
          <w:rFonts w:cs="Arial"/>
          <w:b w:val="0"/>
        </w:rPr>
        <w:t>Pride Community Centre (PCC)</w:t>
      </w:r>
    </w:p>
    <w:p w14:paraId="2C45A119" w14:textId="1CA5A427" w:rsidR="0021141A" w:rsidRPr="002C7D20" w:rsidRDefault="0021141A" w:rsidP="0021141A">
      <w:pPr>
        <w:numPr>
          <w:ilvl w:val="1"/>
          <w:numId w:val="11"/>
        </w:numPr>
        <w:rPr>
          <w:rFonts w:cs="Arial"/>
          <w:b w:val="0"/>
        </w:rPr>
      </w:pPr>
      <w:r>
        <w:rPr>
          <w:rFonts w:cs="Arial"/>
          <w:b w:val="0"/>
        </w:rPr>
        <w:t>Women and Gender Equity Network (WGEN)</w:t>
      </w:r>
    </w:p>
    <w:p w14:paraId="6A7BB795" w14:textId="77777777" w:rsidR="008C1E64" w:rsidRPr="002C7D20" w:rsidRDefault="008C1E64" w:rsidP="006D5F98">
      <w:pPr>
        <w:pStyle w:val="Heading3"/>
        <w:numPr>
          <w:ilvl w:val="0"/>
          <w:numId w:val="0"/>
        </w:numPr>
        <w:ind w:left="360"/>
      </w:pPr>
      <w:r w:rsidRPr="002C7D20">
        <w:lastRenderedPageBreak/>
        <w:t>Readings:</w:t>
      </w:r>
    </w:p>
    <w:p w14:paraId="28861B55" w14:textId="77777777" w:rsidR="00320722" w:rsidRDefault="002137B9" w:rsidP="005208DF">
      <w:pPr>
        <w:numPr>
          <w:ilvl w:val="0"/>
          <w:numId w:val="12"/>
        </w:numPr>
        <w:ind w:left="1080"/>
        <w:rPr>
          <w:rFonts w:cs="Arial"/>
          <w:b w:val="0"/>
        </w:rPr>
      </w:pPr>
      <w:hyperlink r:id="rId23" w:history="1">
        <w:r w:rsidR="00C71730" w:rsidRPr="002E459E">
          <w:rPr>
            <w:rStyle w:val="Hyperlink"/>
            <w:rFonts w:cs="Arial"/>
            <w:b w:val="0"/>
          </w:rPr>
          <w:t>https://www.sfcccanada.org/action-plan</w:t>
        </w:r>
      </w:hyperlink>
      <w:bookmarkStart w:id="41" w:name="_Toc12350829"/>
    </w:p>
    <w:p w14:paraId="2BAEF744" w14:textId="1CA3FAE5" w:rsidR="00320722" w:rsidRPr="00320722" w:rsidRDefault="002137B9" w:rsidP="005208DF">
      <w:pPr>
        <w:numPr>
          <w:ilvl w:val="0"/>
          <w:numId w:val="12"/>
        </w:numPr>
        <w:ind w:left="1080"/>
        <w:rPr>
          <w:rFonts w:cs="Arial"/>
          <w:b w:val="0"/>
        </w:rPr>
      </w:pPr>
      <w:hyperlink r:id="rId24" w:history="1">
        <w:r w:rsidR="00320722" w:rsidRPr="002E459E">
          <w:rPr>
            <w:rStyle w:val="Hyperlink"/>
            <w:b w:val="0"/>
          </w:rPr>
          <w:t>https://www.sfcccanada.org/advocacy-toolkit</w:t>
        </w:r>
      </w:hyperlink>
    </w:p>
    <w:p w14:paraId="59DCE115" w14:textId="4262971C" w:rsidR="00320722" w:rsidRPr="00320722" w:rsidRDefault="002137B9" w:rsidP="005208DF">
      <w:pPr>
        <w:numPr>
          <w:ilvl w:val="0"/>
          <w:numId w:val="12"/>
        </w:numPr>
        <w:ind w:left="1080"/>
        <w:rPr>
          <w:rFonts w:cs="Arial"/>
          <w:b w:val="0"/>
        </w:rPr>
      </w:pPr>
      <w:hyperlink r:id="rId25" w:history="1">
        <w:r w:rsidR="00320722" w:rsidRPr="002E459E">
          <w:rPr>
            <w:rStyle w:val="Hyperlink"/>
            <w:rFonts w:cs="Arial"/>
            <w:b w:val="0"/>
          </w:rPr>
          <w:t>https://www.safecampuscoalition.com</w:t>
        </w:r>
      </w:hyperlink>
      <w:r w:rsidR="00320722">
        <w:rPr>
          <w:rFonts w:cs="Arial"/>
          <w:b w:val="0"/>
        </w:rPr>
        <w:t xml:space="preserve"> </w:t>
      </w:r>
    </w:p>
    <w:p w14:paraId="0621462D" w14:textId="3411D897" w:rsidR="008C1E64" w:rsidRPr="002C7D20" w:rsidRDefault="008C1E64" w:rsidP="008825E3">
      <w:pPr>
        <w:pStyle w:val="Heading2"/>
      </w:pPr>
      <w:r w:rsidRPr="002C7D20">
        <w:t xml:space="preserve">Week 6: </w:t>
      </w:r>
      <w:bookmarkEnd w:id="41"/>
      <w:r w:rsidR="0021141A">
        <w:t>October 13</w:t>
      </w:r>
      <w:r w:rsidR="0021141A" w:rsidRPr="0021141A">
        <w:rPr>
          <w:vertAlign w:val="superscript"/>
        </w:rPr>
        <w:t>th</w:t>
      </w:r>
      <w:r w:rsidR="0021141A">
        <w:t xml:space="preserve"> (READING WEEK – NO CLASS)</w:t>
      </w:r>
    </w:p>
    <w:p w14:paraId="175FBD10" w14:textId="06B13015" w:rsidR="008C1E64" w:rsidRPr="002C7D20" w:rsidRDefault="008C1E64" w:rsidP="008825E3">
      <w:pPr>
        <w:pStyle w:val="Heading2"/>
      </w:pPr>
      <w:bookmarkStart w:id="42" w:name="_Toc12350830"/>
      <w:r w:rsidRPr="002C7D20">
        <w:t xml:space="preserve">Week 7: </w:t>
      </w:r>
      <w:bookmarkEnd w:id="42"/>
      <w:r w:rsidR="0021141A">
        <w:t>October 20</w:t>
      </w:r>
      <w:r w:rsidR="0021141A" w:rsidRPr="0021141A">
        <w:rPr>
          <w:vertAlign w:val="superscript"/>
        </w:rPr>
        <w:t>th</w:t>
      </w:r>
      <w:r w:rsidR="0021141A">
        <w:t xml:space="preserve"> </w:t>
      </w:r>
    </w:p>
    <w:p w14:paraId="4EE4D612" w14:textId="77777777" w:rsidR="008C1E64" w:rsidRPr="002C7D20" w:rsidRDefault="008C1E64" w:rsidP="006D5F98">
      <w:pPr>
        <w:pStyle w:val="Heading3"/>
        <w:numPr>
          <w:ilvl w:val="0"/>
          <w:numId w:val="0"/>
        </w:numPr>
        <w:ind w:left="360"/>
      </w:pPr>
      <w:r w:rsidRPr="002C7D20">
        <w:t>Topics:</w:t>
      </w:r>
    </w:p>
    <w:p w14:paraId="3BF5406A" w14:textId="74F78CDA" w:rsidR="008C1E64" w:rsidRPr="002C7D20" w:rsidRDefault="0021141A" w:rsidP="005438F5">
      <w:pPr>
        <w:numPr>
          <w:ilvl w:val="0"/>
          <w:numId w:val="11"/>
        </w:numPr>
        <w:ind w:left="1080"/>
        <w:rPr>
          <w:rFonts w:cs="Arial"/>
          <w:b w:val="0"/>
        </w:rPr>
      </w:pPr>
      <w:r>
        <w:rPr>
          <w:rFonts w:cs="Arial"/>
          <w:b w:val="0"/>
        </w:rPr>
        <w:t>Working with Criminalized Populations</w:t>
      </w:r>
      <w:r w:rsidR="00D22332">
        <w:rPr>
          <w:rFonts w:cs="Arial"/>
          <w:b w:val="0"/>
        </w:rPr>
        <w:t xml:space="preserve"> and People Who Have Used Violence</w:t>
      </w:r>
      <w:r>
        <w:rPr>
          <w:rFonts w:cs="Arial"/>
          <w:b w:val="0"/>
        </w:rPr>
        <w:t xml:space="preserve"> </w:t>
      </w:r>
    </w:p>
    <w:p w14:paraId="2D4ED36C" w14:textId="516B3B65" w:rsidR="0021141A" w:rsidRDefault="0021141A" w:rsidP="00A94533">
      <w:pPr>
        <w:numPr>
          <w:ilvl w:val="0"/>
          <w:numId w:val="11"/>
        </w:numPr>
        <w:ind w:left="1080"/>
        <w:rPr>
          <w:rFonts w:cs="Arial"/>
          <w:b w:val="0"/>
        </w:rPr>
      </w:pPr>
      <w:r>
        <w:rPr>
          <w:rFonts w:cs="Arial"/>
          <w:b w:val="0"/>
        </w:rPr>
        <w:t>Guest Speakers:</w:t>
      </w:r>
    </w:p>
    <w:p w14:paraId="19D28310" w14:textId="305A48A0" w:rsidR="00A94533" w:rsidRDefault="00A94533" w:rsidP="00A94533">
      <w:pPr>
        <w:numPr>
          <w:ilvl w:val="1"/>
          <w:numId w:val="11"/>
        </w:numPr>
        <w:rPr>
          <w:rFonts w:cs="Arial"/>
          <w:b w:val="0"/>
        </w:rPr>
      </w:pPr>
      <w:r>
        <w:rPr>
          <w:rFonts w:cs="Arial"/>
          <w:b w:val="0"/>
        </w:rPr>
        <w:t>Mitch Evans (he/him), Counsellor (MSW), Shift Collab</w:t>
      </w:r>
    </w:p>
    <w:p w14:paraId="12A0FBAB" w14:textId="340A7BBB" w:rsidR="00BB6B46" w:rsidRDefault="00BB6B46" w:rsidP="00A94533">
      <w:pPr>
        <w:numPr>
          <w:ilvl w:val="1"/>
          <w:numId w:val="11"/>
        </w:numPr>
        <w:rPr>
          <w:rFonts w:cs="Arial"/>
          <w:b w:val="0"/>
        </w:rPr>
      </w:pPr>
      <w:r>
        <w:rPr>
          <w:rFonts w:cs="Arial"/>
          <w:b w:val="0"/>
        </w:rPr>
        <w:t>Chris Martin (he/him), Counsellor (M</w:t>
      </w:r>
      <w:r w:rsidR="004F749A">
        <w:rPr>
          <w:rFonts w:cs="Arial"/>
          <w:b w:val="0"/>
        </w:rPr>
        <w:t>A), Peachey Counselling</w:t>
      </w:r>
    </w:p>
    <w:p w14:paraId="11399213" w14:textId="0E95CC35" w:rsidR="00EC75C7" w:rsidRPr="00A94533" w:rsidRDefault="00EC75C7" w:rsidP="00A94533">
      <w:pPr>
        <w:numPr>
          <w:ilvl w:val="1"/>
          <w:numId w:val="11"/>
        </w:numPr>
        <w:rPr>
          <w:rFonts w:cs="Arial"/>
          <w:b w:val="0"/>
        </w:rPr>
      </w:pPr>
      <w:r>
        <w:rPr>
          <w:rFonts w:cs="Arial"/>
          <w:b w:val="0"/>
        </w:rPr>
        <w:t>Rocco Gizzarelli (he/him), Coun</w:t>
      </w:r>
      <w:r w:rsidR="00076B49">
        <w:rPr>
          <w:rFonts w:cs="Arial"/>
          <w:b w:val="0"/>
        </w:rPr>
        <w:t>sellor (MSW)</w:t>
      </w:r>
    </w:p>
    <w:p w14:paraId="1A1F8C94" w14:textId="77777777" w:rsidR="008C1E64" w:rsidRPr="002C7D20" w:rsidRDefault="008C1E64" w:rsidP="006D5F98">
      <w:pPr>
        <w:pStyle w:val="Heading3"/>
        <w:numPr>
          <w:ilvl w:val="0"/>
          <w:numId w:val="0"/>
        </w:numPr>
        <w:ind w:left="360"/>
      </w:pPr>
      <w:r w:rsidRPr="002C7D20">
        <w:t>Readings:</w:t>
      </w:r>
    </w:p>
    <w:p w14:paraId="20DED130" w14:textId="77777777" w:rsidR="00986D1E" w:rsidRDefault="00986D1E" w:rsidP="00986D1E">
      <w:pPr>
        <w:pStyle w:val="ListParagraph"/>
        <w:numPr>
          <w:ilvl w:val="0"/>
          <w:numId w:val="12"/>
        </w:numPr>
        <w:spacing w:line="240" w:lineRule="auto"/>
        <w:rPr>
          <w:rFonts w:ascii="Arial" w:hAnsi="Arial" w:cs="Arial"/>
          <w:b w:val="0"/>
          <w:bCs/>
          <w:color w:val="222222"/>
          <w:sz w:val="24"/>
          <w:szCs w:val="24"/>
          <w:shd w:val="clear" w:color="auto" w:fill="FFFFFF"/>
        </w:rPr>
      </w:pPr>
      <w:r w:rsidRPr="00986D1E">
        <w:rPr>
          <w:rFonts w:ascii="Arial" w:hAnsi="Arial" w:cs="Arial"/>
          <w:b w:val="0"/>
          <w:bCs/>
          <w:color w:val="222222"/>
          <w:sz w:val="24"/>
          <w:szCs w:val="24"/>
          <w:shd w:val="clear" w:color="auto" w:fill="FFFFFF"/>
        </w:rPr>
        <w:t>Ilea, A. (2018). What about ‘the sex offenders’? Addressing sexual harm from an abolitionist perspective.</w:t>
      </w:r>
      <w:r w:rsidRPr="00986D1E">
        <w:rPr>
          <w:rStyle w:val="apple-converted-space"/>
          <w:rFonts w:ascii="Arial" w:hAnsi="Arial" w:cs="Arial"/>
          <w:b w:val="0"/>
          <w:bCs/>
          <w:color w:val="222222"/>
          <w:sz w:val="24"/>
          <w:szCs w:val="24"/>
          <w:shd w:val="clear" w:color="auto" w:fill="FFFFFF"/>
        </w:rPr>
        <w:t> </w:t>
      </w:r>
      <w:r w:rsidRPr="00986D1E">
        <w:rPr>
          <w:rFonts w:ascii="Arial" w:hAnsi="Arial" w:cs="Arial"/>
          <w:b w:val="0"/>
          <w:bCs/>
          <w:i/>
          <w:iCs/>
          <w:color w:val="222222"/>
          <w:sz w:val="24"/>
          <w:szCs w:val="24"/>
        </w:rPr>
        <w:t>Critical Criminology</w:t>
      </w:r>
      <w:r w:rsidRPr="00986D1E">
        <w:rPr>
          <w:rFonts w:ascii="Arial" w:hAnsi="Arial" w:cs="Arial"/>
          <w:b w:val="0"/>
          <w:bCs/>
          <w:color w:val="222222"/>
          <w:sz w:val="24"/>
          <w:szCs w:val="24"/>
          <w:shd w:val="clear" w:color="auto" w:fill="FFFFFF"/>
        </w:rPr>
        <w:t>,</w:t>
      </w:r>
      <w:r w:rsidRPr="00986D1E">
        <w:rPr>
          <w:rStyle w:val="apple-converted-space"/>
          <w:rFonts w:ascii="Arial" w:hAnsi="Arial" w:cs="Arial"/>
          <w:b w:val="0"/>
          <w:bCs/>
          <w:color w:val="222222"/>
          <w:sz w:val="24"/>
          <w:szCs w:val="24"/>
          <w:shd w:val="clear" w:color="auto" w:fill="FFFFFF"/>
        </w:rPr>
        <w:t> </w:t>
      </w:r>
      <w:r w:rsidRPr="00986D1E">
        <w:rPr>
          <w:rFonts w:ascii="Arial" w:hAnsi="Arial" w:cs="Arial"/>
          <w:b w:val="0"/>
          <w:bCs/>
          <w:i/>
          <w:iCs/>
          <w:color w:val="222222"/>
          <w:sz w:val="24"/>
          <w:szCs w:val="24"/>
        </w:rPr>
        <w:t>26</w:t>
      </w:r>
      <w:r w:rsidRPr="00986D1E">
        <w:rPr>
          <w:rFonts w:ascii="Arial" w:hAnsi="Arial" w:cs="Arial"/>
          <w:b w:val="0"/>
          <w:bCs/>
          <w:color w:val="222222"/>
          <w:sz w:val="24"/>
          <w:szCs w:val="24"/>
          <w:shd w:val="clear" w:color="auto" w:fill="FFFFFF"/>
        </w:rPr>
        <w:t>(3), 357-372</w:t>
      </w:r>
      <w:r>
        <w:rPr>
          <w:rFonts w:ascii="Arial" w:hAnsi="Arial" w:cs="Arial"/>
          <w:b w:val="0"/>
          <w:bCs/>
          <w:color w:val="222222"/>
          <w:sz w:val="24"/>
          <w:szCs w:val="24"/>
          <w:shd w:val="clear" w:color="auto" w:fill="FFFFFF"/>
        </w:rPr>
        <w:t>.</w:t>
      </w:r>
    </w:p>
    <w:p w14:paraId="0822A065" w14:textId="6D081BA7" w:rsidR="00320722" w:rsidRPr="00320722" w:rsidRDefault="00320722" w:rsidP="00320722">
      <w:pPr>
        <w:pStyle w:val="ListParagraph"/>
        <w:numPr>
          <w:ilvl w:val="0"/>
          <w:numId w:val="12"/>
        </w:numPr>
        <w:spacing w:line="240" w:lineRule="auto"/>
        <w:rPr>
          <w:rFonts w:ascii="Arial" w:hAnsi="Arial" w:cs="Arial"/>
          <w:b w:val="0"/>
          <w:bCs/>
          <w:sz w:val="24"/>
          <w:szCs w:val="24"/>
        </w:rPr>
      </w:pPr>
      <w:r w:rsidRPr="00320722">
        <w:rPr>
          <w:rFonts w:ascii="Arial" w:hAnsi="Arial" w:cs="Arial"/>
          <w:b w:val="0"/>
          <w:bCs/>
          <w:sz w:val="24"/>
          <w:szCs w:val="24"/>
        </w:rPr>
        <w:t xml:space="preserve">Roy, V., Châteauvert, J., &amp; Richard, M. C. (2013). An ecological examination of factors influencing men’s engagement in intimate partner violence groups. </w:t>
      </w:r>
      <w:r w:rsidRPr="00320722">
        <w:rPr>
          <w:rFonts w:ascii="Arial" w:hAnsi="Arial" w:cs="Arial"/>
          <w:b w:val="0"/>
          <w:bCs/>
          <w:i/>
          <w:iCs/>
          <w:sz w:val="24"/>
          <w:szCs w:val="24"/>
        </w:rPr>
        <w:t>Journal of Interpersonal Violence, 28</w:t>
      </w:r>
      <w:r w:rsidRPr="00320722">
        <w:rPr>
          <w:rFonts w:ascii="Arial" w:hAnsi="Arial" w:cs="Arial"/>
          <w:b w:val="0"/>
          <w:bCs/>
          <w:sz w:val="24"/>
          <w:szCs w:val="24"/>
        </w:rPr>
        <w:t>(9), 1798-1816.</w:t>
      </w:r>
    </w:p>
    <w:p w14:paraId="561E6ACA" w14:textId="22D62588" w:rsidR="00245CB2" w:rsidRPr="000C148F" w:rsidRDefault="002137B9" w:rsidP="000C148F">
      <w:pPr>
        <w:pStyle w:val="ListParagraph"/>
        <w:numPr>
          <w:ilvl w:val="0"/>
          <w:numId w:val="12"/>
        </w:numPr>
        <w:spacing w:line="240" w:lineRule="auto"/>
        <w:rPr>
          <w:rFonts w:ascii="Arial" w:hAnsi="Arial" w:cs="Arial"/>
          <w:b w:val="0"/>
          <w:sz w:val="24"/>
          <w:szCs w:val="24"/>
        </w:rPr>
      </w:pPr>
      <w:hyperlink r:id="rId26" w:history="1">
        <w:r w:rsidR="00245CB2" w:rsidRPr="002E459E">
          <w:rPr>
            <w:rStyle w:val="Hyperlink"/>
            <w:rFonts w:ascii="Arial" w:hAnsi="Arial" w:cs="Arial"/>
            <w:b w:val="0"/>
            <w:sz w:val="24"/>
            <w:szCs w:val="24"/>
          </w:rPr>
          <w:t>https://talkingradical.ca/2018/08/14/trr-rebroadcast_warrrios_a_v/</w:t>
        </w:r>
      </w:hyperlink>
      <w:r w:rsidR="00245CB2">
        <w:rPr>
          <w:rFonts w:ascii="Arial" w:hAnsi="Arial" w:cs="Arial"/>
          <w:b w:val="0"/>
          <w:sz w:val="24"/>
          <w:szCs w:val="24"/>
        </w:rPr>
        <w:t xml:space="preserve"> </w:t>
      </w:r>
    </w:p>
    <w:p w14:paraId="13DE4A40" w14:textId="60E8C9E3" w:rsidR="008C1E64" w:rsidRPr="002C7D20" w:rsidRDefault="008C1E64" w:rsidP="008825E3">
      <w:pPr>
        <w:pStyle w:val="Heading2"/>
      </w:pPr>
      <w:bookmarkStart w:id="43" w:name="_Toc12350831"/>
      <w:r w:rsidRPr="002C7D20">
        <w:t xml:space="preserve">Week 8: </w:t>
      </w:r>
      <w:bookmarkEnd w:id="43"/>
      <w:r w:rsidR="0067664D">
        <w:t>October 27</w:t>
      </w:r>
      <w:r w:rsidR="0067664D" w:rsidRPr="0067664D">
        <w:rPr>
          <w:vertAlign w:val="superscript"/>
        </w:rPr>
        <w:t>th</w:t>
      </w:r>
      <w:r w:rsidR="0067664D">
        <w:t xml:space="preserve"> </w:t>
      </w:r>
    </w:p>
    <w:p w14:paraId="51D3472D" w14:textId="77777777" w:rsidR="008C1E64" w:rsidRPr="002C7D20" w:rsidRDefault="008C1E64" w:rsidP="006D5F98">
      <w:pPr>
        <w:pStyle w:val="Heading3"/>
        <w:numPr>
          <w:ilvl w:val="0"/>
          <w:numId w:val="0"/>
        </w:numPr>
        <w:ind w:left="360"/>
      </w:pPr>
      <w:r w:rsidRPr="002C7D20">
        <w:t>Topics:</w:t>
      </w:r>
    </w:p>
    <w:p w14:paraId="315E5F97" w14:textId="7B4AF2E2" w:rsidR="008C1E64" w:rsidRPr="002C7D20" w:rsidRDefault="0067664D" w:rsidP="005438F5">
      <w:pPr>
        <w:numPr>
          <w:ilvl w:val="0"/>
          <w:numId w:val="11"/>
        </w:numPr>
        <w:ind w:left="1080"/>
        <w:rPr>
          <w:rFonts w:cs="Arial"/>
          <w:b w:val="0"/>
        </w:rPr>
      </w:pPr>
      <w:r>
        <w:rPr>
          <w:rFonts w:cs="Arial"/>
          <w:b w:val="0"/>
        </w:rPr>
        <w:t>Working with Youth in Violence Prevention</w:t>
      </w:r>
    </w:p>
    <w:p w14:paraId="0C860052" w14:textId="27963C67" w:rsidR="008C1E64" w:rsidRDefault="0067664D" w:rsidP="005438F5">
      <w:pPr>
        <w:numPr>
          <w:ilvl w:val="0"/>
          <w:numId w:val="11"/>
        </w:numPr>
        <w:ind w:left="1080"/>
        <w:rPr>
          <w:rFonts w:cs="Arial"/>
          <w:b w:val="0"/>
        </w:rPr>
      </w:pPr>
      <w:r>
        <w:rPr>
          <w:rFonts w:cs="Arial"/>
          <w:b w:val="0"/>
        </w:rPr>
        <w:t>Guest Speakers:</w:t>
      </w:r>
    </w:p>
    <w:p w14:paraId="49980885" w14:textId="0A2A2431" w:rsidR="0067664D" w:rsidRDefault="0067664D" w:rsidP="0067664D">
      <w:pPr>
        <w:numPr>
          <w:ilvl w:val="1"/>
          <w:numId w:val="11"/>
        </w:numPr>
        <w:rPr>
          <w:rFonts w:cs="Arial"/>
          <w:b w:val="0"/>
        </w:rPr>
      </w:pPr>
      <w:r>
        <w:rPr>
          <w:rFonts w:cs="Arial"/>
          <w:b w:val="0"/>
        </w:rPr>
        <w:t>Renata Hall (she/her), PhD Student and Anti-Racism and Inclusion Program Manager, McMaster University</w:t>
      </w:r>
    </w:p>
    <w:p w14:paraId="0DBB2AF8" w14:textId="5E08B3DC" w:rsidR="0067664D" w:rsidRDefault="0067664D" w:rsidP="0067664D">
      <w:pPr>
        <w:numPr>
          <w:ilvl w:val="1"/>
          <w:numId w:val="11"/>
        </w:numPr>
        <w:rPr>
          <w:rFonts w:cs="Arial"/>
          <w:b w:val="0"/>
        </w:rPr>
      </w:pPr>
      <w:r>
        <w:rPr>
          <w:rFonts w:cs="Arial"/>
          <w:b w:val="0"/>
        </w:rPr>
        <w:t>Alexe Bernier (she/her), PhD Student, McMaster University</w:t>
      </w:r>
    </w:p>
    <w:p w14:paraId="0EE8F251" w14:textId="30611B35" w:rsidR="0067664D" w:rsidRDefault="00056C44" w:rsidP="0086022D">
      <w:pPr>
        <w:numPr>
          <w:ilvl w:val="1"/>
          <w:numId w:val="11"/>
        </w:numPr>
        <w:rPr>
          <w:rFonts w:cs="Arial"/>
          <w:b w:val="0"/>
        </w:rPr>
      </w:pPr>
      <w:r>
        <w:rPr>
          <w:rFonts w:cs="Arial"/>
          <w:b w:val="0"/>
        </w:rPr>
        <w:t>Miranda Jurilj (they/them), Public Education Coordinator, Sexual Assault Centre of Hamilton and Area (SACHA)</w:t>
      </w:r>
    </w:p>
    <w:p w14:paraId="185D82B8" w14:textId="77777777" w:rsidR="0086022D" w:rsidRPr="0086022D" w:rsidRDefault="0086022D" w:rsidP="0086022D">
      <w:pPr>
        <w:rPr>
          <w:rFonts w:cs="Arial"/>
          <w:b w:val="0"/>
          <w:sz w:val="13"/>
          <w:szCs w:val="8"/>
        </w:rPr>
      </w:pPr>
    </w:p>
    <w:p w14:paraId="68981876" w14:textId="0C100DF3" w:rsidR="0086022D" w:rsidRPr="0086022D" w:rsidRDefault="008C1E64" w:rsidP="0086022D">
      <w:pPr>
        <w:pStyle w:val="Heading3"/>
        <w:numPr>
          <w:ilvl w:val="0"/>
          <w:numId w:val="0"/>
        </w:numPr>
        <w:spacing w:before="0"/>
        <w:ind w:left="360"/>
      </w:pPr>
      <w:r w:rsidRPr="002C7D20">
        <w:t>Readings:</w:t>
      </w:r>
    </w:p>
    <w:p w14:paraId="37240BDD" w14:textId="77777777" w:rsidR="00006C88" w:rsidRDefault="0086022D" w:rsidP="00006C88">
      <w:pPr>
        <w:numPr>
          <w:ilvl w:val="0"/>
          <w:numId w:val="12"/>
        </w:numPr>
        <w:ind w:left="1080"/>
        <w:contextualSpacing/>
        <w:rPr>
          <w:rFonts w:cs="Arial"/>
          <w:b w:val="0"/>
          <w:szCs w:val="24"/>
        </w:rPr>
      </w:pPr>
      <w:r w:rsidRPr="0086022D">
        <w:rPr>
          <w:rFonts w:cs="Arial"/>
          <w:b w:val="0"/>
          <w:szCs w:val="24"/>
        </w:rPr>
        <w:t xml:space="preserve">Vanner, C. &amp; Almanssori, S. (2021). </w:t>
      </w:r>
      <w:r w:rsidRPr="0086022D">
        <w:rPr>
          <w:rFonts w:cs="Arial"/>
          <w:b w:val="0"/>
          <w:bCs/>
          <w:szCs w:val="24"/>
        </w:rPr>
        <w:t>‘The whole truth’: student perspectives on how Canadian teachers should teach about gender-based violence</w:t>
      </w:r>
      <w:r>
        <w:rPr>
          <w:rFonts w:cs="Arial"/>
          <w:b w:val="0"/>
          <w:bCs/>
          <w:szCs w:val="24"/>
        </w:rPr>
        <w:t xml:space="preserve">. </w:t>
      </w:r>
      <w:r>
        <w:rPr>
          <w:rFonts w:cs="Arial"/>
          <w:b w:val="0"/>
          <w:bCs/>
          <w:i/>
          <w:iCs/>
          <w:szCs w:val="24"/>
        </w:rPr>
        <w:t xml:space="preserve">Pedagogy, Culture, &amp; Society. </w:t>
      </w:r>
    </w:p>
    <w:p w14:paraId="29506A93" w14:textId="77777777" w:rsidR="00006C88" w:rsidRDefault="00006C88" w:rsidP="00006C88">
      <w:pPr>
        <w:numPr>
          <w:ilvl w:val="0"/>
          <w:numId w:val="12"/>
        </w:numPr>
        <w:ind w:left="1080"/>
        <w:contextualSpacing/>
        <w:rPr>
          <w:rFonts w:cs="Arial"/>
          <w:b w:val="0"/>
          <w:color w:val="000000" w:themeColor="text1"/>
          <w:szCs w:val="24"/>
        </w:rPr>
      </w:pPr>
      <w:r w:rsidRPr="00006C88">
        <w:rPr>
          <w:rFonts w:cs="Arial"/>
          <w:b w:val="0"/>
          <w:color w:val="000000" w:themeColor="text1"/>
          <w:szCs w:val="24"/>
          <w:shd w:val="clear" w:color="auto" w:fill="FFFFFF"/>
        </w:rPr>
        <w:t>Gonick, M., Vanner, C., Mitchell, C., &amp; Dugal, A. (2021). ‘We want freedom not just safety’: biography of a girlfesto as a strategic tool in youth activism. </w:t>
      </w:r>
      <w:r w:rsidRPr="00006C88">
        <w:rPr>
          <w:rFonts w:cs="Arial"/>
          <w:b w:val="0"/>
          <w:i/>
          <w:iCs/>
          <w:color w:val="000000" w:themeColor="text1"/>
          <w:szCs w:val="24"/>
        </w:rPr>
        <w:t>Young</w:t>
      </w:r>
      <w:r w:rsidRPr="00006C88">
        <w:rPr>
          <w:rFonts w:cs="Arial"/>
          <w:b w:val="0"/>
          <w:color w:val="000000" w:themeColor="text1"/>
          <w:szCs w:val="24"/>
          <w:shd w:val="clear" w:color="auto" w:fill="FFFFFF"/>
        </w:rPr>
        <w:t>, </w:t>
      </w:r>
      <w:r w:rsidRPr="00006C88">
        <w:rPr>
          <w:rFonts w:cs="Arial"/>
          <w:b w:val="0"/>
          <w:i/>
          <w:iCs/>
          <w:color w:val="000000" w:themeColor="text1"/>
          <w:szCs w:val="24"/>
        </w:rPr>
        <w:t>29</w:t>
      </w:r>
      <w:r w:rsidRPr="00006C88">
        <w:rPr>
          <w:rFonts w:cs="Arial"/>
          <w:b w:val="0"/>
          <w:color w:val="000000" w:themeColor="text1"/>
          <w:szCs w:val="24"/>
          <w:shd w:val="clear" w:color="auto" w:fill="FFFFFF"/>
        </w:rPr>
        <w:t>(2), 101-118.</w:t>
      </w:r>
    </w:p>
    <w:p w14:paraId="2823372D" w14:textId="6229724B" w:rsidR="008C1E64" w:rsidRPr="00006C88" w:rsidRDefault="00006C88" w:rsidP="00006C88">
      <w:pPr>
        <w:numPr>
          <w:ilvl w:val="0"/>
          <w:numId w:val="12"/>
        </w:numPr>
        <w:ind w:left="1080"/>
        <w:contextualSpacing/>
        <w:rPr>
          <w:rFonts w:cs="Arial"/>
          <w:b w:val="0"/>
          <w:color w:val="000000" w:themeColor="text1"/>
          <w:szCs w:val="24"/>
        </w:rPr>
      </w:pPr>
      <w:r w:rsidRPr="00006C88">
        <w:rPr>
          <w:rFonts w:cs="Arial"/>
          <w:b w:val="0"/>
          <w:color w:val="000000" w:themeColor="text1"/>
          <w:szCs w:val="24"/>
          <w:shd w:val="clear" w:color="auto" w:fill="FFFFFF"/>
        </w:rPr>
        <w:t>Harris, J., &amp; Kruger, A. C. (2020). “We always tell them, but they don’t do anything about it!” Middle School Black girls Experiences with Sexual Harassment at an Urban Middle School. </w:t>
      </w:r>
      <w:r w:rsidRPr="00006C88">
        <w:rPr>
          <w:rFonts w:cs="Arial"/>
          <w:b w:val="0"/>
          <w:i/>
          <w:iCs/>
          <w:color w:val="000000" w:themeColor="text1"/>
          <w:szCs w:val="24"/>
        </w:rPr>
        <w:t>Urban Education</w:t>
      </w:r>
      <w:r>
        <w:rPr>
          <w:rFonts w:cs="Arial"/>
          <w:b w:val="0"/>
          <w:color w:val="000000" w:themeColor="text1"/>
          <w:szCs w:val="24"/>
          <w:shd w:val="clear" w:color="auto" w:fill="FFFFFF"/>
        </w:rPr>
        <w:t>.</w:t>
      </w:r>
    </w:p>
    <w:p w14:paraId="6A087D01" w14:textId="6D48E783" w:rsidR="008C1E64" w:rsidRPr="002C7D20" w:rsidRDefault="008C1E64" w:rsidP="008825E3">
      <w:pPr>
        <w:pStyle w:val="Heading2"/>
      </w:pPr>
      <w:bookmarkStart w:id="44" w:name="_Toc12350832"/>
      <w:r w:rsidRPr="002C7D20">
        <w:lastRenderedPageBreak/>
        <w:t xml:space="preserve">Week 9: </w:t>
      </w:r>
      <w:bookmarkEnd w:id="44"/>
      <w:r w:rsidR="00056C44">
        <w:t>November 3</w:t>
      </w:r>
      <w:r w:rsidR="00056C44" w:rsidRPr="00056C44">
        <w:rPr>
          <w:vertAlign w:val="superscript"/>
        </w:rPr>
        <w:t>rd</w:t>
      </w:r>
      <w:r w:rsidR="00056C44">
        <w:t xml:space="preserve"> </w:t>
      </w:r>
    </w:p>
    <w:p w14:paraId="62B09063" w14:textId="77777777" w:rsidR="008C1E64" w:rsidRPr="002C7D20" w:rsidRDefault="008C1E64" w:rsidP="006D5F98">
      <w:pPr>
        <w:pStyle w:val="Heading3"/>
        <w:numPr>
          <w:ilvl w:val="0"/>
          <w:numId w:val="0"/>
        </w:numPr>
        <w:ind w:left="360"/>
      </w:pPr>
      <w:r w:rsidRPr="002C7D20">
        <w:t>Topics:</w:t>
      </w:r>
    </w:p>
    <w:p w14:paraId="2AA01DED" w14:textId="6D54F8A4" w:rsidR="008C1E64" w:rsidRPr="002C7D20" w:rsidRDefault="00056C44" w:rsidP="005438F5">
      <w:pPr>
        <w:numPr>
          <w:ilvl w:val="0"/>
          <w:numId w:val="11"/>
        </w:numPr>
        <w:ind w:left="1080"/>
        <w:rPr>
          <w:rFonts w:cs="Arial"/>
          <w:b w:val="0"/>
        </w:rPr>
      </w:pPr>
      <w:r>
        <w:rPr>
          <w:rFonts w:cs="Arial"/>
          <w:b w:val="0"/>
        </w:rPr>
        <w:t>Working with Boys/Men in Violence Prevention</w:t>
      </w:r>
    </w:p>
    <w:p w14:paraId="5BA8DF84" w14:textId="3FE38268" w:rsidR="008C1E64" w:rsidRDefault="00056C44" w:rsidP="005438F5">
      <w:pPr>
        <w:numPr>
          <w:ilvl w:val="0"/>
          <w:numId w:val="11"/>
        </w:numPr>
        <w:ind w:left="1080"/>
        <w:rPr>
          <w:rFonts w:cs="Arial"/>
          <w:b w:val="0"/>
        </w:rPr>
      </w:pPr>
      <w:r>
        <w:rPr>
          <w:rFonts w:cs="Arial"/>
          <w:b w:val="0"/>
        </w:rPr>
        <w:t>Guest Speakers:</w:t>
      </w:r>
    </w:p>
    <w:p w14:paraId="160EA98C" w14:textId="534A7017" w:rsidR="00056C44" w:rsidRDefault="00056C44" w:rsidP="00056C44">
      <w:pPr>
        <w:numPr>
          <w:ilvl w:val="1"/>
          <w:numId w:val="11"/>
        </w:numPr>
        <w:rPr>
          <w:rFonts w:cs="Arial"/>
          <w:b w:val="0"/>
        </w:rPr>
      </w:pPr>
      <w:r>
        <w:rPr>
          <w:rFonts w:cs="Arial"/>
          <w:b w:val="0"/>
        </w:rPr>
        <w:t>Wil Fujarczuk (he/him), Manager of Sexual Violence Prevention Education, Sexual Violence Prevention and Response Office (SVPRO), McMaster University</w:t>
      </w:r>
    </w:p>
    <w:p w14:paraId="69BB10B9" w14:textId="0A07A4E9" w:rsidR="00056C44" w:rsidRDefault="00056C44" w:rsidP="00056C44">
      <w:pPr>
        <w:numPr>
          <w:ilvl w:val="1"/>
          <w:numId w:val="11"/>
        </w:numPr>
        <w:rPr>
          <w:rFonts w:cs="Arial"/>
          <w:b w:val="0"/>
        </w:rPr>
      </w:pPr>
      <w:r>
        <w:rPr>
          <w:rFonts w:cs="Arial"/>
          <w:b w:val="0"/>
        </w:rPr>
        <w:t>Liza Ritchie (she/her), Director of Programs and Services, Interval House of Hamilton</w:t>
      </w:r>
    </w:p>
    <w:p w14:paraId="624E3125" w14:textId="0F9FB2D5" w:rsidR="00854E28" w:rsidRPr="002C7D20" w:rsidRDefault="00854E28" w:rsidP="00056C44">
      <w:pPr>
        <w:numPr>
          <w:ilvl w:val="1"/>
          <w:numId w:val="11"/>
        </w:numPr>
        <w:rPr>
          <w:rFonts w:cs="Arial"/>
          <w:b w:val="0"/>
        </w:rPr>
      </w:pPr>
      <w:r>
        <w:rPr>
          <w:rFonts w:cs="Arial"/>
          <w:b w:val="0"/>
        </w:rPr>
        <w:t xml:space="preserve">Jeff Perera (he/him), </w:t>
      </w:r>
      <w:r w:rsidR="00676481">
        <w:rPr>
          <w:rFonts w:cs="Arial"/>
          <w:b w:val="0"/>
        </w:rPr>
        <w:t xml:space="preserve">Founder, </w:t>
      </w:r>
      <w:r>
        <w:rPr>
          <w:rFonts w:cs="Arial"/>
          <w:b w:val="0"/>
        </w:rPr>
        <w:t>Higher Unlearning</w:t>
      </w:r>
    </w:p>
    <w:p w14:paraId="7893C3A9" w14:textId="77777777" w:rsidR="008C1E64" w:rsidRPr="002C7D20" w:rsidRDefault="008C1E64" w:rsidP="006D5F98">
      <w:pPr>
        <w:pStyle w:val="Heading3"/>
        <w:numPr>
          <w:ilvl w:val="0"/>
          <w:numId w:val="0"/>
        </w:numPr>
        <w:ind w:left="360"/>
      </w:pPr>
      <w:r w:rsidRPr="002C7D20">
        <w:t>Readings:</w:t>
      </w:r>
    </w:p>
    <w:p w14:paraId="7F1F6579" w14:textId="77777777" w:rsidR="002F4EB3" w:rsidRDefault="002F4EB3" w:rsidP="002F4EB3">
      <w:pPr>
        <w:numPr>
          <w:ilvl w:val="0"/>
          <w:numId w:val="12"/>
        </w:numPr>
        <w:ind w:left="1080"/>
        <w:rPr>
          <w:rFonts w:cs="Arial"/>
          <w:b w:val="0"/>
          <w:bCs/>
        </w:rPr>
      </w:pPr>
      <w:r w:rsidRPr="002F4EB3">
        <w:rPr>
          <w:rFonts w:cs="Arial"/>
          <w:b w:val="0"/>
          <w:bCs/>
          <w:szCs w:val="24"/>
        </w:rPr>
        <w:t xml:space="preserve">Piccigallo, J. R., Lilley, T. G., &amp; Miller, S. L. (2012). “It’s Cool to Care about Sexual Violence” Men’s Experiences with Sexual Assault Prevention. </w:t>
      </w:r>
      <w:r w:rsidRPr="002F4EB3">
        <w:rPr>
          <w:rFonts w:cs="Arial"/>
          <w:b w:val="0"/>
          <w:bCs/>
          <w:i/>
          <w:iCs/>
          <w:szCs w:val="24"/>
        </w:rPr>
        <w:t>Men and Masculinities, 15</w:t>
      </w:r>
      <w:r w:rsidRPr="002F4EB3">
        <w:rPr>
          <w:rFonts w:cs="Arial"/>
          <w:b w:val="0"/>
          <w:bCs/>
          <w:szCs w:val="24"/>
        </w:rPr>
        <w:t>(5), 507-525.</w:t>
      </w:r>
    </w:p>
    <w:p w14:paraId="06401DA2" w14:textId="49B2AA57" w:rsidR="002F4EB3" w:rsidRPr="008825E3" w:rsidRDefault="002F4EB3" w:rsidP="002F4EB3">
      <w:pPr>
        <w:numPr>
          <w:ilvl w:val="0"/>
          <w:numId w:val="12"/>
        </w:numPr>
        <w:ind w:left="1080"/>
        <w:rPr>
          <w:rFonts w:cs="Arial"/>
          <w:b w:val="0"/>
          <w:bCs/>
        </w:rPr>
      </w:pPr>
      <w:r w:rsidRPr="002F4EB3">
        <w:rPr>
          <w:rFonts w:cs="Arial"/>
          <w:b w:val="0"/>
          <w:bCs/>
          <w:szCs w:val="24"/>
        </w:rPr>
        <w:t xml:space="preserve">Jewkes, R., Flood, M., &amp; Lang, J. (2015). From work with men and boys to changes of social norms and reduction of inequities in gender relations: a conceptual shift in prevention of violence against women and girls. </w:t>
      </w:r>
      <w:r w:rsidRPr="002F4EB3">
        <w:rPr>
          <w:rFonts w:cs="Arial"/>
          <w:b w:val="0"/>
          <w:bCs/>
          <w:i/>
          <w:iCs/>
          <w:szCs w:val="24"/>
        </w:rPr>
        <w:t>The Lancet, 385</w:t>
      </w:r>
      <w:r w:rsidRPr="002F4EB3">
        <w:rPr>
          <w:rFonts w:cs="Arial"/>
          <w:b w:val="0"/>
          <w:bCs/>
          <w:szCs w:val="24"/>
        </w:rPr>
        <w:t>(9977), 1580-1589.</w:t>
      </w:r>
    </w:p>
    <w:p w14:paraId="663DB9C0" w14:textId="716E93AB" w:rsidR="008825E3" w:rsidRDefault="002137B9" w:rsidP="002F4EB3">
      <w:pPr>
        <w:numPr>
          <w:ilvl w:val="0"/>
          <w:numId w:val="12"/>
        </w:numPr>
        <w:ind w:left="1080"/>
        <w:rPr>
          <w:rFonts w:cs="Arial"/>
          <w:b w:val="0"/>
          <w:bCs/>
        </w:rPr>
      </w:pPr>
      <w:hyperlink r:id="rId27" w:history="1">
        <w:r w:rsidR="008825E3" w:rsidRPr="002E459E">
          <w:rPr>
            <w:rStyle w:val="Hyperlink"/>
            <w:rFonts w:cs="Arial"/>
            <w:b w:val="0"/>
            <w:bCs/>
          </w:rPr>
          <w:t>https://mentoraction.org</w:t>
        </w:r>
      </w:hyperlink>
    </w:p>
    <w:p w14:paraId="01BD3BC5" w14:textId="254BDD3E" w:rsidR="008825E3" w:rsidRPr="002F4EB3" w:rsidRDefault="002137B9" w:rsidP="002F4EB3">
      <w:pPr>
        <w:numPr>
          <w:ilvl w:val="0"/>
          <w:numId w:val="12"/>
        </w:numPr>
        <w:ind w:left="1080"/>
        <w:rPr>
          <w:rFonts w:cs="Arial"/>
          <w:b w:val="0"/>
          <w:bCs/>
        </w:rPr>
      </w:pPr>
      <w:hyperlink r:id="rId28" w:history="1">
        <w:r w:rsidR="008825E3" w:rsidRPr="002E459E">
          <w:rPr>
            <w:rStyle w:val="Hyperlink"/>
            <w:rFonts w:cs="Arial"/>
            <w:b w:val="0"/>
            <w:bCs/>
          </w:rPr>
          <w:t>https://higherunlearning.com</w:t>
        </w:r>
      </w:hyperlink>
      <w:r w:rsidR="008825E3">
        <w:rPr>
          <w:rFonts w:cs="Arial"/>
          <w:b w:val="0"/>
          <w:bCs/>
        </w:rPr>
        <w:t xml:space="preserve"> </w:t>
      </w:r>
    </w:p>
    <w:p w14:paraId="2FF5DED9" w14:textId="3EF22154" w:rsidR="008C1E64" w:rsidRPr="002C7D20" w:rsidRDefault="008C1E64" w:rsidP="008825E3">
      <w:pPr>
        <w:pStyle w:val="Heading2"/>
      </w:pPr>
      <w:bookmarkStart w:id="45" w:name="_Toc12350833"/>
      <w:r w:rsidRPr="002C7D20">
        <w:t xml:space="preserve">Week 10: </w:t>
      </w:r>
      <w:bookmarkEnd w:id="45"/>
      <w:r w:rsidR="00722F41">
        <w:t>November 10</w:t>
      </w:r>
      <w:r w:rsidR="00722F41" w:rsidRPr="00722F41">
        <w:rPr>
          <w:vertAlign w:val="superscript"/>
        </w:rPr>
        <w:t>th</w:t>
      </w:r>
      <w:r w:rsidR="00722F41">
        <w:t xml:space="preserve"> </w:t>
      </w:r>
    </w:p>
    <w:p w14:paraId="0672F53D" w14:textId="77777777" w:rsidR="008C1E64" w:rsidRPr="002C7D20" w:rsidRDefault="008C1E64" w:rsidP="006D5F98">
      <w:pPr>
        <w:pStyle w:val="Heading3"/>
        <w:numPr>
          <w:ilvl w:val="0"/>
          <w:numId w:val="0"/>
        </w:numPr>
        <w:ind w:left="360"/>
      </w:pPr>
      <w:r w:rsidRPr="002C7D20">
        <w:t>Topics:</w:t>
      </w:r>
    </w:p>
    <w:p w14:paraId="0336E6CD" w14:textId="60CED73C" w:rsidR="008C1E64" w:rsidRPr="002C7D20" w:rsidRDefault="00722F41" w:rsidP="005438F5">
      <w:pPr>
        <w:numPr>
          <w:ilvl w:val="0"/>
          <w:numId w:val="11"/>
        </w:numPr>
        <w:ind w:left="1080"/>
        <w:rPr>
          <w:rFonts w:cs="Arial"/>
          <w:b w:val="0"/>
        </w:rPr>
      </w:pPr>
      <w:r>
        <w:rPr>
          <w:rFonts w:cs="Arial"/>
          <w:b w:val="0"/>
        </w:rPr>
        <w:t>Community Advocacy and Mobilization</w:t>
      </w:r>
    </w:p>
    <w:p w14:paraId="6C40FE71" w14:textId="6C4CCF65" w:rsidR="008C1E64" w:rsidRDefault="00722F41" w:rsidP="005438F5">
      <w:pPr>
        <w:numPr>
          <w:ilvl w:val="0"/>
          <w:numId w:val="11"/>
        </w:numPr>
        <w:ind w:left="1080"/>
        <w:rPr>
          <w:rFonts w:cs="Arial"/>
          <w:b w:val="0"/>
        </w:rPr>
      </w:pPr>
      <w:r>
        <w:rPr>
          <w:rFonts w:cs="Arial"/>
          <w:b w:val="0"/>
        </w:rPr>
        <w:t>Guest Speakers:</w:t>
      </w:r>
    </w:p>
    <w:p w14:paraId="59BD3DFE" w14:textId="2F3C8F7C" w:rsidR="00722F41" w:rsidRDefault="00722F41" w:rsidP="00722F41">
      <w:pPr>
        <w:numPr>
          <w:ilvl w:val="1"/>
          <w:numId w:val="11"/>
        </w:numPr>
        <w:rPr>
          <w:rFonts w:cs="Arial"/>
          <w:b w:val="0"/>
        </w:rPr>
      </w:pPr>
      <w:r>
        <w:rPr>
          <w:rFonts w:cs="Arial"/>
          <w:b w:val="0"/>
        </w:rPr>
        <w:t>Jelena Vermillion (she/her), Executive Director, Sex Workers’ Action Program (SWAP) Hamilton</w:t>
      </w:r>
    </w:p>
    <w:p w14:paraId="415945F0" w14:textId="5659C42A" w:rsidR="00722F41" w:rsidRPr="002C7D20" w:rsidRDefault="00DE551A" w:rsidP="00722F41">
      <w:pPr>
        <w:numPr>
          <w:ilvl w:val="1"/>
          <w:numId w:val="11"/>
        </w:numPr>
        <w:rPr>
          <w:rFonts w:cs="Arial"/>
          <w:b w:val="0"/>
        </w:rPr>
      </w:pPr>
      <w:r>
        <w:rPr>
          <w:rFonts w:cs="Arial"/>
          <w:b w:val="0"/>
        </w:rPr>
        <w:t>Elene Lam (she/her), Executive Director, Butterfly (Asian and Migrant Sex Workers’ Support Network)</w:t>
      </w:r>
    </w:p>
    <w:p w14:paraId="146E2932" w14:textId="77777777" w:rsidR="008C1E64" w:rsidRPr="00DE551A" w:rsidRDefault="008C1E64" w:rsidP="00B7335B">
      <w:pPr>
        <w:pStyle w:val="Heading3"/>
        <w:numPr>
          <w:ilvl w:val="0"/>
          <w:numId w:val="0"/>
        </w:numPr>
        <w:ind w:left="360"/>
      </w:pPr>
      <w:r w:rsidRPr="00DE551A">
        <w:t>Readings:</w:t>
      </w:r>
    </w:p>
    <w:bookmarkStart w:id="46" w:name="_Toc12350834"/>
    <w:p w14:paraId="21C823BB" w14:textId="1527D8D8" w:rsidR="00DE551A" w:rsidRPr="00DE551A" w:rsidRDefault="00DE551A" w:rsidP="00DE551A">
      <w:pPr>
        <w:pStyle w:val="ListParagraph"/>
        <w:numPr>
          <w:ilvl w:val="0"/>
          <w:numId w:val="12"/>
        </w:numPr>
        <w:rPr>
          <w:rFonts w:ascii="Arial" w:hAnsi="Arial" w:cs="Arial"/>
          <w:b w:val="0"/>
          <w:bCs/>
          <w:color w:val="000000"/>
          <w:sz w:val="24"/>
          <w:szCs w:val="24"/>
        </w:rPr>
      </w:pPr>
      <w:r w:rsidRPr="00DE551A">
        <w:rPr>
          <w:rFonts w:ascii="Arial" w:hAnsi="Arial" w:cs="Arial"/>
          <w:b w:val="0"/>
          <w:bCs/>
          <w:color w:val="000000"/>
          <w:sz w:val="24"/>
          <w:szCs w:val="24"/>
        </w:rPr>
        <w:fldChar w:fldCharType="begin"/>
      </w:r>
      <w:r w:rsidRPr="00DE551A">
        <w:rPr>
          <w:rFonts w:ascii="Arial" w:hAnsi="Arial" w:cs="Arial"/>
          <w:b w:val="0"/>
          <w:bCs/>
          <w:color w:val="000000"/>
          <w:sz w:val="24"/>
          <w:szCs w:val="24"/>
        </w:rPr>
        <w:instrText xml:space="preserve"> HYPERLINK "https://www.butterflysw.org/_files/ugd/5bd754_d680b25295cb40bdbbcc03f34a88c267.pdf" \o "https://www.butterflysw.org/_files/ugd/5bd754_d680b25295cb40bdbbcc03f34a88c267.pdf" </w:instrText>
      </w:r>
      <w:r w:rsidRPr="00DE551A">
        <w:rPr>
          <w:rFonts w:ascii="Arial" w:hAnsi="Arial" w:cs="Arial"/>
          <w:b w:val="0"/>
          <w:bCs/>
          <w:color w:val="000000"/>
          <w:sz w:val="24"/>
          <w:szCs w:val="24"/>
        </w:rPr>
        <w:fldChar w:fldCharType="separate"/>
      </w:r>
      <w:r w:rsidRPr="00DE551A">
        <w:rPr>
          <w:rStyle w:val="Hyperlink"/>
          <w:rFonts w:ascii="Arial" w:hAnsi="Arial" w:cs="Arial"/>
          <w:b w:val="0"/>
          <w:bCs/>
          <w:sz w:val="24"/>
          <w:szCs w:val="24"/>
        </w:rPr>
        <w:t>https://www.butterflysw.org/_files/ugd/5bd754_d680b25295cb40bdbbcc03f34a88c267.pdf</w:t>
      </w:r>
      <w:r w:rsidRPr="00DE551A">
        <w:rPr>
          <w:rFonts w:ascii="Arial" w:hAnsi="Arial" w:cs="Arial"/>
          <w:b w:val="0"/>
          <w:bCs/>
          <w:color w:val="000000"/>
          <w:sz w:val="24"/>
          <w:szCs w:val="24"/>
        </w:rPr>
        <w:fldChar w:fldCharType="end"/>
      </w:r>
    </w:p>
    <w:p w14:paraId="6A2454A2" w14:textId="3C65D6FF" w:rsidR="00DE551A" w:rsidRPr="00DE551A" w:rsidRDefault="002137B9" w:rsidP="00DE551A">
      <w:pPr>
        <w:pStyle w:val="ListParagraph"/>
        <w:numPr>
          <w:ilvl w:val="0"/>
          <w:numId w:val="12"/>
        </w:numPr>
        <w:rPr>
          <w:rFonts w:ascii="Arial" w:hAnsi="Arial" w:cs="Arial"/>
          <w:b w:val="0"/>
          <w:bCs/>
          <w:color w:val="000000"/>
          <w:sz w:val="24"/>
          <w:szCs w:val="24"/>
        </w:rPr>
      </w:pPr>
      <w:hyperlink r:id="rId29" w:tooltip="https://www.butterflysw.org/stop-racist-attacks" w:history="1">
        <w:r w:rsidR="00DE551A" w:rsidRPr="00DE551A">
          <w:rPr>
            <w:rStyle w:val="Hyperlink"/>
            <w:rFonts w:ascii="Arial" w:hAnsi="Arial" w:cs="Arial"/>
            <w:b w:val="0"/>
            <w:bCs/>
            <w:sz w:val="24"/>
            <w:szCs w:val="24"/>
          </w:rPr>
          <w:t>https://www.butterflysw.org/stop-racist-attacks</w:t>
        </w:r>
      </w:hyperlink>
    </w:p>
    <w:p w14:paraId="560FCBBA" w14:textId="53C33963" w:rsidR="00DE551A" w:rsidRDefault="002137B9" w:rsidP="00DE551A">
      <w:pPr>
        <w:pStyle w:val="ListParagraph"/>
        <w:numPr>
          <w:ilvl w:val="0"/>
          <w:numId w:val="12"/>
        </w:numPr>
        <w:rPr>
          <w:rFonts w:ascii="Arial" w:hAnsi="Arial" w:cs="Arial"/>
          <w:b w:val="0"/>
          <w:bCs/>
          <w:color w:val="000000"/>
          <w:sz w:val="24"/>
          <w:szCs w:val="24"/>
        </w:rPr>
      </w:pPr>
      <w:hyperlink r:id="rId30" w:tooltip="https://www.butterflysw.org/_files/ugd/5bd754_960fc69ceb944d6db2b2341566f60520.pdf" w:history="1">
        <w:r w:rsidR="00DE551A" w:rsidRPr="00DE551A">
          <w:rPr>
            <w:rStyle w:val="Hyperlink"/>
            <w:rFonts w:ascii="Arial" w:hAnsi="Arial" w:cs="Arial"/>
            <w:b w:val="0"/>
            <w:bCs/>
            <w:sz w:val="24"/>
            <w:szCs w:val="24"/>
          </w:rPr>
          <w:t>https://www.butterflysw.org/_files/ugd/5bd754_960fc69ceb944d6db2b2341566f60520.pdf</w:t>
        </w:r>
      </w:hyperlink>
    </w:p>
    <w:p w14:paraId="037D6C73" w14:textId="2704BA27" w:rsidR="00954EFB" w:rsidRPr="00954EFB" w:rsidRDefault="00954EFB" w:rsidP="00954EFB">
      <w:pPr>
        <w:pStyle w:val="ListParagraph"/>
        <w:numPr>
          <w:ilvl w:val="0"/>
          <w:numId w:val="12"/>
        </w:numPr>
        <w:spacing w:line="240" w:lineRule="auto"/>
        <w:rPr>
          <w:rFonts w:ascii="Arial" w:hAnsi="Arial" w:cs="Arial"/>
          <w:b w:val="0"/>
          <w:color w:val="000000" w:themeColor="text1"/>
          <w:sz w:val="24"/>
          <w:szCs w:val="24"/>
        </w:rPr>
      </w:pPr>
      <w:r w:rsidRPr="00954EFB">
        <w:rPr>
          <w:rFonts w:ascii="Arial" w:hAnsi="Arial" w:cs="Arial"/>
          <w:b w:val="0"/>
          <w:color w:val="000000" w:themeColor="text1"/>
          <w:sz w:val="24"/>
          <w:szCs w:val="24"/>
          <w:shd w:val="clear" w:color="auto" w:fill="FFFFFF"/>
        </w:rPr>
        <w:t>Bracewell, L. (2020). Sex wars, SlutWalks, and carceral feminism. </w:t>
      </w:r>
      <w:r w:rsidRPr="00954EFB">
        <w:rPr>
          <w:rFonts w:ascii="Arial" w:hAnsi="Arial" w:cs="Arial"/>
          <w:b w:val="0"/>
          <w:i/>
          <w:iCs/>
          <w:color w:val="000000" w:themeColor="text1"/>
          <w:sz w:val="24"/>
          <w:szCs w:val="24"/>
        </w:rPr>
        <w:t>Contemporary Political Theory</w:t>
      </w:r>
      <w:r w:rsidRPr="00954EFB">
        <w:rPr>
          <w:rFonts w:ascii="Arial" w:hAnsi="Arial" w:cs="Arial"/>
          <w:b w:val="0"/>
          <w:color w:val="000000" w:themeColor="text1"/>
          <w:sz w:val="24"/>
          <w:szCs w:val="24"/>
          <w:shd w:val="clear" w:color="auto" w:fill="FFFFFF"/>
        </w:rPr>
        <w:t>, </w:t>
      </w:r>
      <w:r w:rsidRPr="00954EFB">
        <w:rPr>
          <w:rFonts w:ascii="Arial" w:hAnsi="Arial" w:cs="Arial"/>
          <w:b w:val="0"/>
          <w:i/>
          <w:iCs/>
          <w:color w:val="000000" w:themeColor="text1"/>
          <w:sz w:val="24"/>
          <w:szCs w:val="24"/>
        </w:rPr>
        <w:t>19</w:t>
      </w:r>
      <w:r w:rsidRPr="00954EFB">
        <w:rPr>
          <w:rFonts w:ascii="Arial" w:hAnsi="Arial" w:cs="Arial"/>
          <w:b w:val="0"/>
          <w:color w:val="000000" w:themeColor="text1"/>
          <w:sz w:val="24"/>
          <w:szCs w:val="24"/>
          <w:shd w:val="clear" w:color="auto" w:fill="FFFFFF"/>
        </w:rPr>
        <w:t>(1), 61-82.</w:t>
      </w:r>
    </w:p>
    <w:p w14:paraId="603B038C" w14:textId="187EDDCD" w:rsidR="008C1E64" w:rsidRPr="002C7D20" w:rsidRDefault="008C1E64" w:rsidP="00DE551A">
      <w:r w:rsidRPr="002C7D20">
        <w:t xml:space="preserve">Week 11: </w:t>
      </w:r>
      <w:bookmarkEnd w:id="46"/>
      <w:r w:rsidR="006F35D6">
        <w:t>November 17</w:t>
      </w:r>
      <w:r w:rsidR="006F35D6" w:rsidRPr="006F35D6">
        <w:rPr>
          <w:vertAlign w:val="superscript"/>
        </w:rPr>
        <w:t>th</w:t>
      </w:r>
      <w:r w:rsidR="006F35D6">
        <w:t xml:space="preserve"> </w:t>
      </w:r>
    </w:p>
    <w:p w14:paraId="5303FBCF" w14:textId="2292013F" w:rsidR="008C1E64" w:rsidRPr="002C7D20" w:rsidRDefault="008C1E64" w:rsidP="006D5F98">
      <w:pPr>
        <w:pStyle w:val="Heading3"/>
        <w:numPr>
          <w:ilvl w:val="0"/>
          <w:numId w:val="0"/>
        </w:numPr>
        <w:ind w:left="360"/>
        <w:rPr>
          <w:u w:val="single"/>
        </w:rPr>
      </w:pPr>
      <w:r w:rsidRPr="002C7D20">
        <w:t>Topics</w:t>
      </w:r>
      <w:r w:rsidRPr="008B4C13">
        <w:t>:</w:t>
      </w:r>
    </w:p>
    <w:p w14:paraId="5AE007E5" w14:textId="628A7995" w:rsidR="008C1E64" w:rsidRPr="002C7D20" w:rsidRDefault="006F35D6" w:rsidP="005438F5">
      <w:pPr>
        <w:numPr>
          <w:ilvl w:val="0"/>
          <w:numId w:val="11"/>
        </w:numPr>
        <w:ind w:left="1080"/>
        <w:rPr>
          <w:rFonts w:cs="Arial"/>
          <w:b w:val="0"/>
        </w:rPr>
      </w:pPr>
      <w:r>
        <w:rPr>
          <w:rFonts w:cs="Arial"/>
          <w:b w:val="0"/>
        </w:rPr>
        <w:t>State Violence and Abolitionism</w:t>
      </w:r>
    </w:p>
    <w:p w14:paraId="5F9BB1E8" w14:textId="18E8787C" w:rsidR="008C1E64" w:rsidRDefault="006F35D6" w:rsidP="005438F5">
      <w:pPr>
        <w:numPr>
          <w:ilvl w:val="0"/>
          <w:numId w:val="11"/>
        </w:numPr>
        <w:ind w:left="1080"/>
        <w:rPr>
          <w:rFonts w:cs="Arial"/>
          <w:b w:val="0"/>
        </w:rPr>
      </w:pPr>
      <w:r>
        <w:rPr>
          <w:rFonts w:cs="Arial"/>
          <w:b w:val="0"/>
        </w:rPr>
        <w:t>Guest Speakers:</w:t>
      </w:r>
    </w:p>
    <w:p w14:paraId="65419262" w14:textId="5770B91A" w:rsidR="006F35D6" w:rsidRDefault="006F35D6" w:rsidP="006F35D6">
      <w:pPr>
        <w:numPr>
          <w:ilvl w:val="1"/>
          <w:numId w:val="11"/>
        </w:numPr>
        <w:rPr>
          <w:rFonts w:cs="Arial"/>
          <w:b w:val="0"/>
        </w:rPr>
      </w:pPr>
      <w:r>
        <w:rPr>
          <w:rFonts w:cs="Arial"/>
          <w:b w:val="0"/>
        </w:rPr>
        <w:lastRenderedPageBreak/>
        <w:t>Sarah Jama (she/her), Executive Director, Disability Justice Network of Ontario (DJNO)</w:t>
      </w:r>
    </w:p>
    <w:p w14:paraId="1A79F70F" w14:textId="3FD9AF3F" w:rsidR="006F35D6" w:rsidRPr="006F35D6" w:rsidRDefault="004F749A" w:rsidP="006F35D6">
      <w:pPr>
        <w:numPr>
          <w:ilvl w:val="1"/>
          <w:numId w:val="11"/>
        </w:numPr>
        <w:rPr>
          <w:rFonts w:cs="Arial"/>
          <w:b w:val="0"/>
        </w:rPr>
      </w:pPr>
      <w:r>
        <w:rPr>
          <w:rFonts w:cs="Arial"/>
          <w:b w:val="0"/>
        </w:rPr>
        <w:t>Sabreina Dahab (she/her), Diverse Communities Outreach Program Coordinator, Sexual Assault Centre of Hamilton and Area (SACHA)</w:t>
      </w:r>
    </w:p>
    <w:p w14:paraId="730509B0" w14:textId="77777777" w:rsidR="008C1E64" w:rsidRPr="002C7D20" w:rsidRDefault="008C1E64" w:rsidP="006D5F98">
      <w:pPr>
        <w:pStyle w:val="Heading3"/>
        <w:numPr>
          <w:ilvl w:val="0"/>
          <w:numId w:val="0"/>
        </w:numPr>
        <w:ind w:left="360"/>
      </w:pPr>
      <w:r w:rsidRPr="002C7D20">
        <w:t>Readings:</w:t>
      </w:r>
    </w:p>
    <w:p w14:paraId="1D7D85FF" w14:textId="738A43F4" w:rsidR="00986D1E" w:rsidRDefault="00986D1E" w:rsidP="00986D1E">
      <w:pPr>
        <w:pStyle w:val="ListParagraph"/>
        <w:numPr>
          <w:ilvl w:val="0"/>
          <w:numId w:val="12"/>
        </w:numPr>
        <w:spacing w:after="0" w:line="240" w:lineRule="auto"/>
        <w:ind w:hanging="357"/>
        <w:rPr>
          <w:rFonts w:ascii="Arial" w:hAnsi="Arial" w:cs="Arial"/>
          <w:b w:val="0"/>
          <w:bCs/>
          <w:color w:val="000000" w:themeColor="text1"/>
          <w:sz w:val="24"/>
          <w:szCs w:val="24"/>
        </w:rPr>
      </w:pPr>
      <w:r w:rsidRPr="00986D1E">
        <w:rPr>
          <w:rFonts w:ascii="Arial" w:hAnsi="Arial" w:cs="Arial"/>
          <w:b w:val="0"/>
          <w:bCs/>
          <w:color w:val="000000" w:themeColor="text1"/>
          <w:sz w:val="24"/>
          <w:szCs w:val="24"/>
        </w:rPr>
        <w:t xml:space="preserve">Kim, M. E. (2018) From carceral feminism to transformative justice: Women-of-color feminism and alternatives to incarceration. </w:t>
      </w:r>
      <w:r w:rsidRPr="00986D1E">
        <w:rPr>
          <w:rFonts w:ascii="Arial" w:hAnsi="Arial" w:cs="Arial"/>
          <w:b w:val="0"/>
          <w:bCs/>
          <w:i/>
          <w:iCs/>
          <w:color w:val="000000" w:themeColor="text1"/>
          <w:sz w:val="24"/>
          <w:szCs w:val="24"/>
        </w:rPr>
        <w:t>Journal of Ethnic &amp; Cultural Diversity in Social Work, 27</w:t>
      </w:r>
      <w:r w:rsidRPr="00986D1E">
        <w:rPr>
          <w:rFonts w:ascii="Arial" w:hAnsi="Arial" w:cs="Arial"/>
          <w:b w:val="0"/>
          <w:bCs/>
          <w:color w:val="000000" w:themeColor="text1"/>
          <w:sz w:val="24"/>
          <w:szCs w:val="24"/>
        </w:rPr>
        <w:t xml:space="preserve">(3), 219-233. </w:t>
      </w:r>
    </w:p>
    <w:p w14:paraId="043C7321" w14:textId="1E431190" w:rsidR="008B4C13" w:rsidRPr="008379DD" w:rsidRDefault="008B4C13" w:rsidP="008379DD">
      <w:pPr>
        <w:pStyle w:val="ListParagraph"/>
        <w:numPr>
          <w:ilvl w:val="0"/>
          <w:numId w:val="12"/>
        </w:numPr>
        <w:spacing w:after="0" w:line="240" w:lineRule="auto"/>
        <w:rPr>
          <w:rFonts w:ascii="Arial" w:hAnsi="Arial" w:cs="Arial"/>
          <w:b w:val="0"/>
          <w:bCs/>
          <w:color w:val="000000" w:themeColor="text1"/>
          <w:sz w:val="24"/>
          <w:szCs w:val="24"/>
        </w:rPr>
      </w:pPr>
      <w:r w:rsidRPr="008B4C13">
        <w:rPr>
          <w:rFonts w:ascii="Arial" w:hAnsi="Arial" w:cs="Arial"/>
          <w:b w:val="0"/>
          <w:bCs/>
          <w:color w:val="000000" w:themeColor="text1"/>
          <w:sz w:val="24"/>
          <w:szCs w:val="24"/>
        </w:rPr>
        <w:t xml:space="preserve">Rasmussen, C. &amp; James, K. (2020). Trading Cops for Social Workers Isn’t the Solution to Police Violence. </w:t>
      </w:r>
      <w:r w:rsidRPr="008B4C13">
        <w:rPr>
          <w:rFonts w:ascii="Arial" w:hAnsi="Arial" w:cs="Arial"/>
          <w:b w:val="0"/>
          <w:bCs/>
          <w:i/>
          <w:iCs/>
          <w:color w:val="000000" w:themeColor="text1"/>
          <w:sz w:val="24"/>
          <w:szCs w:val="24"/>
        </w:rPr>
        <w:t>Transform Harm.</w:t>
      </w:r>
      <w:r w:rsidRPr="008B4C13">
        <w:rPr>
          <w:rFonts w:ascii="Arial" w:hAnsi="Arial" w:cs="Arial"/>
          <w:b w:val="0"/>
          <w:bCs/>
          <w:color w:val="000000" w:themeColor="text1"/>
          <w:sz w:val="24"/>
          <w:szCs w:val="24"/>
        </w:rPr>
        <w:t xml:space="preserve"> </w:t>
      </w:r>
      <w:hyperlink r:id="rId31" w:history="1">
        <w:r w:rsidR="002F4EB3" w:rsidRPr="002E459E">
          <w:rPr>
            <w:rStyle w:val="Hyperlink"/>
            <w:rFonts w:ascii="Arial" w:hAnsi="Arial" w:cs="Arial"/>
            <w:b w:val="0"/>
            <w:bCs/>
            <w:sz w:val="24"/>
            <w:szCs w:val="24"/>
          </w:rPr>
          <w:t>https://transformharm.org/trading-cops-for-social-workers-isnt-the-solution-to-police-violence/</w:t>
        </w:r>
      </w:hyperlink>
      <w:r w:rsidRPr="008379DD">
        <w:rPr>
          <w:rFonts w:ascii="Arial" w:hAnsi="Arial" w:cs="Arial"/>
          <w:b w:val="0"/>
          <w:bCs/>
          <w:color w:val="000000" w:themeColor="text1"/>
          <w:sz w:val="24"/>
          <w:szCs w:val="24"/>
        </w:rPr>
        <w:t>.</w:t>
      </w:r>
      <w:r w:rsidR="002F4EB3">
        <w:rPr>
          <w:rFonts w:ascii="Arial" w:hAnsi="Arial" w:cs="Arial"/>
          <w:b w:val="0"/>
          <w:bCs/>
          <w:color w:val="000000" w:themeColor="text1"/>
          <w:sz w:val="24"/>
          <w:szCs w:val="24"/>
        </w:rPr>
        <w:t xml:space="preserve"> </w:t>
      </w:r>
    </w:p>
    <w:p w14:paraId="1A5DC9F3" w14:textId="027C2A62" w:rsidR="00986D1E" w:rsidRPr="00954EFB" w:rsidRDefault="00954EFB" w:rsidP="00954EFB">
      <w:pPr>
        <w:pStyle w:val="ListParagraph"/>
        <w:numPr>
          <w:ilvl w:val="0"/>
          <w:numId w:val="12"/>
        </w:numPr>
        <w:spacing w:line="240" w:lineRule="auto"/>
        <w:rPr>
          <w:rFonts w:ascii="Arial" w:hAnsi="Arial" w:cs="Arial"/>
          <w:b w:val="0"/>
          <w:sz w:val="24"/>
          <w:szCs w:val="24"/>
        </w:rPr>
      </w:pPr>
      <w:r w:rsidRPr="00954EFB">
        <w:rPr>
          <w:rFonts w:ascii="Arial" w:hAnsi="Arial" w:cs="Arial"/>
          <w:b w:val="0"/>
          <w:color w:val="222222"/>
          <w:sz w:val="24"/>
          <w:szCs w:val="24"/>
          <w:shd w:val="clear" w:color="auto" w:fill="FFFFFF"/>
        </w:rPr>
        <w:t>Palmater, P. (2016). Shining light on the dark places: Addressing police racism and sexualized violence against Indigenous women and girls in the national inquiry. </w:t>
      </w:r>
      <w:r w:rsidRPr="00954EFB">
        <w:rPr>
          <w:rFonts w:ascii="Arial" w:hAnsi="Arial" w:cs="Arial"/>
          <w:b w:val="0"/>
          <w:i/>
          <w:iCs/>
          <w:color w:val="222222"/>
          <w:sz w:val="24"/>
          <w:szCs w:val="24"/>
        </w:rPr>
        <w:t>Canadian Journal of Women and the Law</w:t>
      </w:r>
      <w:r w:rsidRPr="00954EFB">
        <w:rPr>
          <w:rFonts w:ascii="Arial" w:hAnsi="Arial" w:cs="Arial"/>
          <w:b w:val="0"/>
          <w:color w:val="222222"/>
          <w:sz w:val="24"/>
          <w:szCs w:val="24"/>
          <w:shd w:val="clear" w:color="auto" w:fill="FFFFFF"/>
        </w:rPr>
        <w:t>, </w:t>
      </w:r>
      <w:r w:rsidRPr="00954EFB">
        <w:rPr>
          <w:rFonts w:ascii="Arial" w:hAnsi="Arial" w:cs="Arial"/>
          <w:b w:val="0"/>
          <w:i/>
          <w:iCs/>
          <w:color w:val="222222"/>
          <w:sz w:val="24"/>
          <w:szCs w:val="24"/>
        </w:rPr>
        <w:t>28</w:t>
      </w:r>
      <w:r w:rsidRPr="00954EFB">
        <w:rPr>
          <w:rFonts w:ascii="Arial" w:hAnsi="Arial" w:cs="Arial"/>
          <w:b w:val="0"/>
          <w:color w:val="222222"/>
          <w:sz w:val="24"/>
          <w:szCs w:val="24"/>
          <w:shd w:val="clear" w:color="auto" w:fill="FFFFFF"/>
        </w:rPr>
        <w:t>(2), 253-284.</w:t>
      </w:r>
    </w:p>
    <w:p w14:paraId="6D289DAC" w14:textId="3B10CDDD" w:rsidR="008C1E64" w:rsidRPr="002C7D20" w:rsidRDefault="008C1E64" w:rsidP="008825E3">
      <w:pPr>
        <w:pStyle w:val="Heading2"/>
      </w:pPr>
      <w:bookmarkStart w:id="47" w:name="_Toc12350835"/>
      <w:r w:rsidRPr="002C7D20">
        <w:t xml:space="preserve">Week 12: </w:t>
      </w:r>
      <w:bookmarkEnd w:id="47"/>
      <w:r w:rsidR="00B63DAB">
        <w:t>November 24</w:t>
      </w:r>
      <w:r w:rsidR="00B63DAB" w:rsidRPr="00B63DAB">
        <w:rPr>
          <w:vertAlign w:val="superscript"/>
        </w:rPr>
        <w:t>th</w:t>
      </w:r>
      <w:r w:rsidR="00B63DAB">
        <w:t xml:space="preserve"> </w:t>
      </w:r>
    </w:p>
    <w:p w14:paraId="4A35CE56" w14:textId="77777777" w:rsidR="008C1E64" w:rsidRPr="002C7D20" w:rsidRDefault="008C1E64" w:rsidP="006D5F98">
      <w:pPr>
        <w:pStyle w:val="Heading3"/>
        <w:numPr>
          <w:ilvl w:val="0"/>
          <w:numId w:val="0"/>
        </w:numPr>
        <w:ind w:left="360"/>
      </w:pPr>
      <w:r w:rsidRPr="002C7D20">
        <w:t>Topics:</w:t>
      </w:r>
    </w:p>
    <w:p w14:paraId="0D39A704" w14:textId="3DD5C2BF" w:rsidR="008C1E64" w:rsidRPr="002C7D20" w:rsidRDefault="00180588" w:rsidP="005438F5">
      <w:pPr>
        <w:numPr>
          <w:ilvl w:val="0"/>
          <w:numId w:val="11"/>
        </w:numPr>
        <w:ind w:left="1080"/>
        <w:rPr>
          <w:rFonts w:cs="Arial"/>
          <w:b w:val="0"/>
        </w:rPr>
      </w:pPr>
      <w:r>
        <w:rPr>
          <w:rFonts w:cs="Arial"/>
          <w:b w:val="0"/>
        </w:rPr>
        <w:t>Researching Violence</w:t>
      </w:r>
    </w:p>
    <w:p w14:paraId="77C8FBE6" w14:textId="0B0C2432" w:rsidR="008C1E64" w:rsidRDefault="00180588" w:rsidP="005438F5">
      <w:pPr>
        <w:numPr>
          <w:ilvl w:val="0"/>
          <w:numId w:val="11"/>
        </w:numPr>
        <w:ind w:left="1080"/>
        <w:rPr>
          <w:rFonts w:cs="Arial"/>
          <w:b w:val="0"/>
        </w:rPr>
      </w:pPr>
      <w:r>
        <w:rPr>
          <w:rFonts w:cs="Arial"/>
          <w:b w:val="0"/>
        </w:rPr>
        <w:t>Guest Speakers:</w:t>
      </w:r>
    </w:p>
    <w:p w14:paraId="6BD544BD" w14:textId="239D7372" w:rsidR="00180588" w:rsidRDefault="00180588" w:rsidP="00180588">
      <w:pPr>
        <w:numPr>
          <w:ilvl w:val="1"/>
          <w:numId w:val="11"/>
        </w:numPr>
        <w:rPr>
          <w:rFonts w:cs="Arial"/>
          <w:b w:val="0"/>
        </w:rPr>
      </w:pPr>
      <w:r>
        <w:rPr>
          <w:rFonts w:cs="Arial"/>
          <w:b w:val="0"/>
        </w:rPr>
        <w:t>Sydney Hussett (</w:t>
      </w:r>
      <w:r w:rsidR="00295994">
        <w:rPr>
          <w:rFonts w:cs="Arial"/>
          <w:b w:val="0"/>
        </w:rPr>
        <w:t>she/her), M</w:t>
      </w:r>
      <w:r w:rsidR="00F4590E">
        <w:rPr>
          <w:rFonts w:cs="Arial"/>
          <w:b w:val="0"/>
        </w:rPr>
        <w:t>aster of Public Health Student, Yale University</w:t>
      </w:r>
    </w:p>
    <w:p w14:paraId="6A62A312" w14:textId="5B79ADDF" w:rsidR="00F4590E" w:rsidRPr="002C7D20" w:rsidRDefault="00F4590E" w:rsidP="00180588">
      <w:pPr>
        <w:numPr>
          <w:ilvl w:val="1"/>
          <w:numId w:val="11"/>
        </w:numPr>
        <w:rPr>
          <w:rFonts w:cs="Arial"/>
          <w:b w:val="0"/>
        </w:rPr>
      </w:pPr>
      <w:r>
        <w:rPr>
          <w:rFonts w:cs="Arial"/>
          <w:b w:val="0"/>
        </w:rPr>
        <w:t>Kwasi Adu-Poku (he/him), Master of Public Policy, Toronto Metropolitan University</w:t>
      </w:r>
    </w:p>
    <w:p w14:paraId="6F333DF8" w14:textId="2CFBEE8E" w:rsidR="00C71730" w:rsidRPr="00C71730" w:rsidRDefault="008C1E64" w:rsidP="00C71730">
      <w:pPr>
        <w:pStyle w:val="Heading3"/>
        <w:numPr>
          <w:ilvl w:val="0"/>
          <w:numId w:val="0"/>
        </w:numPr>
        <w:ind w:left="360"/>
      </w:pPr>
      <w:r w:rsidRPr="002C7D20">
        <w:t>Readings:</w:t>
      </w:r>
    </w:p>
    <w:p w14:paraId="0BED1C99" w14:textId="0B4E8279" w:rsidR="00954EFB" w:rsidRPr="00954EFB" w:rsidRDefault="00954EFB" w:rsidP="00954EFB">
      <w:pPr>
        <w:numPr>
          <w:ilvl w:val="0"/>
          <w:numId w:val="12"/>
        </w:numPr>
        <w:ind w:left="1080"/>
        <w:rPr>
          <w:rFonts w:cs="Arial"/>
          <w:b w:val="0"/>
          <w:bCs/>
          <w:szCs w:val="24"/>
        </w:rPr>
      </w:pPr>
      <w:r w:rsidRPr="006E24F5">
        <w:rPr>
          <w:rFonts w:cs="Arial"/>
          <w:b w:val="0"/>
          <w:bCs/>
        </w:rPr>
        <w:t xml:space="preserve">Sheehy, C. &amp; Nayak, S. (2020). </w:t>
      </w:r>
      <w:r w:rsidRPr="006E24F5">
        <w:rPr>
          <w:rFonts w:cs="Arial"/>
          <w:b w:val="0"/>
          <w:color w:val="222222"/>
          <w:szCs w:val="24"/>
          <w:shd w:val="clear" w:color="auto" w:fill="FFFFFF"/>
          <w:lang w:val="en-CA"/>
        </w:rPr>
        <w:t xml:space="preserve">Black feminist methods of activism are the tool for global social justice and peace. </w:t>
      </w:r>
      <w:r w:rsidRPr="006E24F5">
        <w:rPr>
          <w:rFonts w:cs="Arial"/>
          <w:b w:val="0"/>
          <w:i/>
          <w:iCs/>
          <w:color w:val="222222"/>
          <w:szCs w:val="24"/>
          <w:lang w:val="en-CA"/>
        </w:rPr>
        <w:t>Critical Social Policy</w:t>
      </w:r>
      <w:r w:rsidRPr="006E24F5">
        <w:rPr>
          <w:rFonts w:cs="Arial"/>
          <w:b w:val="0"/>
          <w:color w:val="222222"/>
          <w:szCs w:val="24"/>
          <w:shd w:val="clear" w:color="auto" w:fill="FFFFFF"/>
          <w:lang w:val="en-CA"/>
        </w:rPr>
        <w:t>, </w:t>
      </w:r>
      <w:r w:rsidRPr="006E24F5">
        <w:rPr>
          <w:rFonts w:cs="Arial"/>
          <w:b w:val="0"/>
          <w:i/>
          <w:iCs/>
          <w:color w:val="222222"/>
          <w:szCs w:val="24"/>
          <w:lang w:val="en-CA"/>
        </w:rPr>
        <w:t>40</w:t>
      </w:r>
      <w:r w:rsidRPr="006E24F5">
        <w:rPr>
          <w:rFonts w:cs="Arial"/>
          <w:b w:val="0"/>
          <w:color w:val="222222"/>
          <w:szCs w:val="24"/>
          <w:shd w:val="clear" w:color="auto" w:fill="FFFFFF"/>
          <w:lang w:val="en-CA"/>
        </w:rPr>
        <w:t>(2), 234-257.</w:t>
      </w:r>
    </w:p>
    <w:p w14:paraId="00999DBE" w14:textId="57EBCB8F" w:rsidR="000C148F" w:rsidRDefault="00C71730" w:rsidP="000C148F">
      <w:pPr>
        <w:numPr>
          <w:ilvl w:val="0"/>
          <w:numId w:val="12"/>
        </w:numPr>
        <w:ind w:left="1080"/>
        <w:rPr>
          <w:rFonts w:cs="Arial"/>
          <w:b w:val="0"/>
          <w:color w:val="000000" w:themeColor="text1"/>
          <w:szCs w:val="24"/>
        </w:rPr>
      </w:pPr>
      <w:r w:rsidRPr="00C71730">
        <w:rPr>
          <w:rFonts w:cs="Arial"/>
          <w:b w:val="0"/>
          <w:color w:val="000000" w:themeColor="text1"/>
          <w:szCs w:val="24"/>
          <w:shd w:val="clear" w:color="auto" w:fill="FFFFFF"/>
          <w:lang w:val="en-CA"/>
        </w:rPr>
        <w:t>Gottzén, L. (2013). Encountering violent men: Strange and familiar. In </w:t>
      </w:r>
      <w:r w:rsidRPr="00C71730">
        <w:rPr>
          <w:rFonts w:cs="Arial"/>
          <w:b w:val="0"/>
          <w:i/>
          <w:iCs/>
          <w:color w:val="000000" w:themeColor="text1"/>
          <w:szCs w:val="24"/>
          <w:lang w:val="en-CA"/>
        </w:rPr>
        <w:t>Men, masculinities and methodologies</w:t>
      </w:r>
      <w:r w:rsidRPr="00C71730">
        <w:rPr>
          <w:rFonts w:cs="Arial"/>
          <w:b w:val="0"/>
          <w:color w:val="000000" w:themeColor="text1"/>
          <w:szCs w:val="24"/>
          <w:shd w:val="clear" w:color="auto" w:fill="FFFFFF"/>
          <w:lang w:val="en-CA"/>
        </w:rPr>
        <w:t> (pp. 197-208). Palgrave Macmillan, London.</w:t>
      </w:r>
    </w:p>
    <w:p w14:paraId="4042F25B" w14:textId="3A7DA116" w:rsidR="000C148F" w:rsidRPr="000C148F" w:rsidRDefault="000C148F" w:rsidP="000C148F">
      <w:pPr>
        <w:numPr>
          <w:ilvl w:val="0"/>
          <w:numId w:val="12"/>
        </w:numPr>
        <w:ind w:left="1080"/>
        <w:rPr>
          <w:rFonts w:cs="Arial"/>
          <w:b w:val="0"/>
          <w:color w:val="000000" w:themeColor="text1"/>
          <w:szCs w:val="24"/>
        </w:rPr>
      </w:pPr>
      <w:r w:rsidRPr="000C148F">
        <w:rPr>
          <w:rFonts w:cs="Arial"/>
          <w:b w:val="0"/>
          <w:color w:val="000000" w:themeColor="text1"/>
          <w:szCs w:val="24"/>
          <w:shd w:val="clear" w:color="auto" w:fill="FFFFFF"/>
        </w:rPr>
        <w:t>Renold, E. (2018). ‘Feel what I feel’: Making da (r) ta with teen girls for creative activisms on how sexual violence matters. </w:t>
      </w:r>
      <w:r w:rsidRPr="000C148F">
        <w:rPr>
          <w:rFonts w:cs="Arial"/>
          <w:b w:val="0"/>
          <w:i/>
          <w:iCs/>
          <w:color w:val="000000" w:themeColor="text1"/>
          <w:szCs w:val="24"/>
        </w:rPr>
        <w:t>Journal of gender studies</w:t>
      </w:r>
      <w:r w:rsidRPr="000C148F">
        <w:rPr>
          <w:rFonts w:cs="Arial"/>
          <w:b w:val="0"/>
          <w:color w:val="000000" w:themeColor="text1"/>
          <w:szCs w:val="24"/>
          <w:shd w:val="clear" w:color="auto" w:fill="FFFFFF"/>
        </w:rPr>
        <w:t>, </w:t>
      </w:r>
      <w:r w:rsidRPr="000C148F">
        <w:rPr>
          <w:rFonts w:cs="Arial"/>
          <w:b w:val="0"/>
          <w:i/>
          <w:iCs/>
          <w:color w:val="000000" w:themeColor="text1"/>
          <w:szCs w:val="24"/>
        </w:rPr>
        <w:t>27</w:t>
      </w:r>
      <w:r w:rsidRPr="000C148F">
        <w:rPr>
          <w:rFonts w:cs="Arial"/>
          <w:b w:val="0"/>
          <w:color w:val="000000" w:themeColor="text1"/>
          <w:szCs w:val="24"/>
          <w:shd w:val="clear" w:color="auto" w:fill="FFFFFF"/>
        </w:rPr>
        <w:t>(1), 37-55.</w:t>
      </w:r>
    </w:p>
    <w:p w14:paraId="47A6C774" w14:textId="2CDB6CD1" w:rsidR="00B63DAB" w:rsidRPr="002C7D20" w:rsidRDefault="00B63DAB" w:rsidP="008825E3">
      <w:pPr>
        <w:pStyle w:val="Heading2"/>
      </w:pPr>
      <w:r w:rsidRPr="002C7D20">
        <w:t>Week 1</w:t>
      </w:r>
      <w:r>
        <w:t>3</w:t>
      </w:r>
      <w:r w:rsidRPr="002C7D20">
        <w:t xml:space="preserve">: </w:t>
      </w:r>
      <w:r>
        <w:t>December 1</w:t>
      </w:r>
      <w:r w:rsidRPr="00B63DAB">
        <w:rPr>
          <w:vertAlign w:val="superscript"/>
        </w:rPr>
        <w:t>st</w:t>
      </w:r>
      <w:r>
        <w:t xml:space="preserve">  </w:t>
      </w:r>
    </w:p>
    <w:p w14:paraId="643E9823" w14:textId="77777777" w:rsidR="00B63DAB" w:rsidRPr="002C7D20" w:rsidRDefault="00B63DAB" w:rsidP="006D5F98">
      <w:pPr>
        <w:pStyle w:val="Heading3"/>
        <w:numPr>
          <w:ilvl w:val="0"/>
          <w:numId w:val="0"/>
        </w:numPr>
        <w:ind w:left="360"/>
      </w:pPr>
      <w:r w:rsidRPr="002C7D20">
        <w:t>Topics:</w:t>
      </w:r>
    </w:p>
    <w:p w14:paraId="505F5F3D" w14:textId="7A09CBC1" w:rsidR="00B63DAB" w:rsidRDefault="00F4590E" w:rsidP="00B63DAB">
      <w:pPr>
        <w:numPr>
          <w:ilvl w:val="0"/>
          <w:numId w:val="11"/>
        </w:numPr>
        <w:ind w:left="1080"/>
        <w:rPr>
          <w:rFonts w:cs="Arial"/>
          <w:b w:val="0"/>
        </w:rPr>
      </w:pPr>
      <w:r>
        <w:rPr>
          <w:rFonts w:cs="Arial"/>
          <w:b w:val="0"/>
        </w:rPr>
        <w:t>Movements Against Colonial Violence</w:t>
      </w:r>
    </w:p>
    <w:p w14:paraId="64DAA89E" w14:textId="79267CF7" w:rsidR="00245CB2" w:rsidRDefault="00245CB2" w:rsidP="00245CB2">
      <w:pPr>
        <w:numPr>
          <w:ilvl w:val="1"/>
          <w:numId w:val="11"/>
        </w:numPr>
        <w:rPr>
          <w:rFonts w:cs="Arial"/>
          <w:b w:val="0"/>
        </w:rPr>
      </w:pPr>
      <w:r>
        <w:rPr>
          <w:rFonts w:cs="Arial"/>
          <w:b w:val="0"/>
        </w:rPr>
        <w:t>Guest Speaker: Sisters in Spirit</w:t>
      </w:r>
    </w:p>
    <w:p w14:paraId="02F1E612" w14:textId="69CB7564" w:rsidR="006643A0" w:rsidRPr="002C7D20" w:rsidRDefault="006643A0" w:rsidP="00B63DAB">
      <w:pPr>
        <w:numPr>
          <w:ilvl w:val="0"/>
          <w:numId w:val="11"/>
        </w:numPr>
        <w:ind w:left="1080"/>
        <w:rPr>
          <w:rFonts w:cs="Arial"/>
          <w:b w:val="0"/>
        </w:rPr>
      </w:pPr>
      <w:r>
        <w:rPr>
          <w:rFonts w:cs="Arial"/>
          <w:b w:val="0"/>
        </w:rPr>
        <w:t>Days of Remembrance/National Action</w:t>
      </w:r>
    </w:p>
    <w:p w14:paraId="75D58FE8" w14:textId="3DE6717B" w:rsidR="00B63DAB" w:rsidRPr="002C7D20" w:rsidRDefault="00F4590E" w:rsidP="00B63DAB">
      <w:pPr>
        <w:numPr>
          <w:ilvl w:val="0"/>
          <w:numId w:val="11"/>
        </w:numPr>
        <w:ind w:left="1080"/>
        <w:rPr>
          <w:rFonts w:cs="Arial"/>
          <w:b w:val="0"/>
        </w:rPr>
      </w:pPr>
      <w:r>
        <w:rPr>
          <w:rFonts w:cs="Arial"/>
          <w:b w:val="0"/>
        </w:rPr>
        <w:t>Wrap-Up</w:t>
      </w:r>
    </w:p>
    <w:p w14:paraId="2B29B348" w14:textId="1C6C190D" w:rsidR="00245CB2" w:rsidRPr="00245CB2" w:rsidRDefault="00B63DAB" w:rsidP="00245CB2">
      <w:pPr>
        <w:pStyle w:val="Heading3"/>
        <w:numPr>
          <w:ilvl w:val="0"/>
          <w:numId w:val="0"/>
        </w:numPr>
        <w:ind w:left="360"/>
      </w:pPr>
      <w:r w:rsidRPr="002C7D20">
        <w:t>Readings:</w:t>
      </w:r>
    </w:p>
    <w:p w14:paraId="63694320" w14:textId="77777777" w:rsidR="00245CB2" w:rsidRDefault="00BE3B4D" w:rsidP="00245CB2">
      <w:pPr>
        <w:numPr>
          <w:ilvl w:val="0"/>
          <w:numId w:val="12"/>
        </w:numPr>
        <w:ind w:left="1080"/>
        <w:rPr>
          <w:rFonts w:cs="Arial"/>
          <w:b w:val="0"/>
          <w:bCs/>
        </w:rPr>
      </w:pPr>
      <w:r w:rsidRPr="00996D9B">
        <w:rPr>
          <w:b w:val="0"/>
          <w:bCs/>
          <w:color w:val="000000" w:themeColor="text1"/>
        </w:rPr>
        <w:t xml:space="preserve">Reclaiming Power and Place. (2019). </w:t>
      </w:r>
      <w:hyperlink r:id="rId32" w:history="1">
        <w:r w:rsidR="00245CB2" w:rsidRPr="002E459E">
          <w:rPr>
            <w:rStyle w:val="Hyperlink"/>
            <w:b w:val="0"/>
            <w:bCs/>
          </w:rPr>
          <w:t>https://www.mmiwg-ffada.ca/final-report/</w:t>
        </w:r>
      </w:hyperlink>
      <w:r w:rsidRPr="00996D9B">
        <w:rPr>
          <w:b w:val="0"/>
          <w:bCs/>
          <w:color w:val="000000" w:themeColor="text1"/>
        </w:rPr>
        <w:t>.</w:t>
      </w:r>
    </w:p>
    <w:p w14:paraId="51D98692" w14:textId="1A5DD2C9" w:rsidR="00245CB2" w:rsidRPr="00245CB2" w:rsidRDefault="00245CB2" w:rsidP="00245CB2">
      <w:pPr>
        <w:numPr>
          <w:ilvl w:val="0"/>
          <w:numId w:val="12"/>
        </w:numPr>
        <w:ind w:left="1080"/>
        <w:rPr>
          <w:rFonts w:cs="Arial"/>
          <w:b w:val="0"/>
          <w:bCs/>
          <w:color w:val="000000" w:themeColor="text1"/>
          <w:szCs w:val="24"/>
        </w:rPr>
      </w:pPr>
      <w:r w:rsidRPr="00245CB2">
        <w:rPr>
          <w:rFonts w:cs="Arial"/>
          <w:b w:val="0"/>
          <w:color w:val="000000" w:themeColor="text1"/>
          <w:szCs w:val="24"/>
          <w:shd w:val="clear" w:color="auto" w:fill="FFFFFF"/>
        </w:rPr>
        <w:t>Grey, S. (2004). Decolonising feminism: Aboriginal women and the global ‘Sisterhood’. </w:t>
      </w:r>
      <w:r w:rsidRPr="00245CB2">
        <w:rPr>
          <w:rFonts w:cs="Arial"/>
          <w:b w:val="0"/>
          <w:i/>
          <w:iCs/>
          <w:color w:val="000000" w:themeColor="text1"/>
          <w:szCs w:val="24"/>
        </w:rPr>
        <w:t>Enweyin: The Way We Speak</w:t>
      </w:r>
      <w:r w:rsidRPr="00245CB2">
        <w:rPr>
          <w:rFonts w:cs="Arial"/>
          <w:b w:val="0"/>
          <w:color w:val="000000" w:themeColor="text1"/>
          <w:szCs w:val="24"/>
          <w:shd w:val="clear" w:color="auto" w:fill="FFFFFF"/>
        </w:rPr>
        <w:t>, </w:t>
      </w:r>
      <w:r w:rsidRPr="00245CB2">
        <w:rPr>
          <w:rFonts w:cs="Arial"/>
          <w:b w:val="0"/>
          <w:i/>
          <w:iCs/>
          <w:color w:val="000000" w:themeColor="text1"/>
          <w:szCs w:val="24"/>
        </w:rPr>
        <w:t>8</w:t>
      </w:r>
      <w:r w:rsidRPr="00245CB2">
        <w:rPr>
          <w:rFonts w:cs="Arial"/>
          <w:b w:val="0"/>
          <w:color w:val="000000" w:themeColor="text1"/>
          <w:szCs w:val="24"/>
          <w:shd w:val="clear" w:color="auto" w:fill="FFFFFF"/>
        </w:rPr>
        <w:t>(1), 9-22.</w:t>
      </w:r>
    </w:p>
    <w:p w14:paraId="72702630" w14:textId="37D30834" w:rsidR="00B63DAB" w:rsidRPr="00BE3B4D" w:rsidRDefault="00BE3B4D" w:rsidP="00BE3B4D">
      <w:pPr>
        <w:numPr>
          <w:ilvl w:val="0"/>
          <w:numId w:val="12"/>
        </w:numPr>
        <w:ind w:left="1080"/>
        <w:rPr>
          <w:rFonts w:cs="Arial"/>
          <w:b w:val="0"/>
          <w:bCs/>
        </w:rPr>
      </w:pPr>
      <w:r w:rsidRPr="00BE3B4D">
        <w:rPr>
          <w:b w:val="0"/>
          <w:bCs/>
          <w:color w:val="000000" w:themeColor="text1"/>
          <w:shd w:val="clear" w:color="auto" w:fill="FFFFFF"/>
        </w:rPr>
        <w:lastRenderedPageBreak/>
        <w:t xml:space="preserve">Wanuskewin. (2021, May). What is Red Dress Day? </w:t>
      </w:r>
      <w:hyperlink r:id="rId33" w:history="1">
        <w:r w:rsidR="008063D7" w:rsidRPr="002E459E">
          <w:rPr>
            <w:rStyle w:val="Hyperlink"/>
            <w:b w:val="0"/>
            <w:bCs/>
            <w:shd w:val="clear" w:color="auto" w:fill="FFFFFF"/>
          </w:rPr>
          <w:t>https://wanuskewin.com/isl/uploads/2021/05/Red-Dress-day.pdf</w:t>
        </w:r>
      </w:hyperlink>
      <w:r w:rsidRPr="00BE3B4D">
        <w:rPr>
          <w:b w:val="0"/>
          <w:bCs/>
          <w:color w:val="000000" w:themeColor="text1"/>
          <w:shd w:val="clear" w:color="auto" w:fill="FFFFFF"/>
        </w:rPr>
        <w:t>.</w:t>
      </w:r>
      <w:r w:rsidR="008063D7">
        <w:rPr>
          <w:b w:val="0"/>
          <w:bCs/>
          <w:color w:val="000000" w:themeColor="text1"/>
          <w:shd w:val="clear" w:color="auto" w:fill="FFFFFF"/>
        </w:rPr>
        <w:t xml:space="preserve"> </w:t>
      </w:r>
    </w:p>
    <w:p w14:paraId="4DB8B3A1" w14:textId="41CFFE08" w:rsidR="004D0854" w:rsidRDefault="004D0854" w:rsidP="004D0854">
      <w:pPr>
        <w:rPr>
          <w:rFonts w:cs="Arial"/>
          <w:b w:val="0"/>
        </w:rPr>
      </w:pPr>
    </w:p>
    <w:p w14:paraId="694DB5C5" w14:textId="3F6873C8" w:rsidR="004D0854" w:rsidRPr="002C7D20" w:rsidRDefault="004D0854" w:rsidP="008825E3">
      <w:pPr>
        <w:pStyle w:val="Heading2"/>
      </w:pPr>
      <w:r w:rsidRPr="002C7D20">
        <w:t>Week 1</w:t>
      </w:r>
      <w:r w:rsidR="006D5F98">
        <w:t>4</w:t>
      </w:r>
      <w:r w:rsidRPr="002C7D20">
        <w:t xml:space="preserve">: </w:t>
      </w:r>
      <w:r>
        <w:t>December 8</w:t>
      </w:r>
      <w:r w:rsidRPr="004D0854">
        <w:rPr>
          <w:vertAlign w:val="superscript"/>
        </w:rPr>
        <w:t>th</w:t>
      </w:r>
      <w:r>
        <w:t xml:space="preserve"> (NO CLASS)  </w:t>
      </w:r>
    </w:p>
    <w:p w14:paraId="65CC8DEB" w14:textId="77777777" w:rsidR="004D0854" w:rsidRDefault="004D0854" w:rsidP="008825E3">
      <w:pPr>
        <w:pStyle w:val="Heading2"/>
      </w:pPr>
      <w:bookmarkStart w:id="48" w:name="_Toc12350836"/>
    </w:p>
    <w:p w14:paraId="5B08B054" w14:textId="3E6DAFA4" w:rsidR="00245CB2" w:rsidRPr="00954EFB" w:rsidRDefault="00DE6FAF" w:rsidP="008825E3">
      <w:pPr>
        <w:pStyle w:val="Heading2"/>
      </w:pPr>
      <w:r w:rsidRPr="002C7D20">
        <w:t>Additional Resources</w:t>
      </w:r>
      <w:bookmarkEnd w:id="48"/>
      <w:r w:rsidR="00954EFB">
        <w:t xml:space="preserve"> (see tab on course site)</w:t>
      </w:r>
    </w:p>
    <w:sectPr w:rsidR="00245CB2" w:rsidRPr="00954EFB" w:rsidSect="00166EF9">
      <w:headerReference w:type="default" r:id="rId34"/>
      <w:footerReference w:type="default" r:id="rId3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7F18" w14:textId="77777777" w:rsidR="002137B9" w:rsidRDefault="002137B9" w:rsidP="003562E3">
      <w:r>
        <w:separator/>
      </w:r>
    </w:p>
  </w:endnote>
  <w:endnote w:type="continuationSeparator" w:id="0">
    <w:p w14:paraId="4F0F2184" w14:textId="77777777" w:rsidR="002137B9" w:rsidRDefault="002137B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1067C0CF" w:rsidR="00DE446D" w:rsidRPr="005F68BC" w:rsidRDefault="00526443" w:rsidP="00DE446D">
    <w:pPr>
      <w:rPr>
        <w:rStyle w:val="Strong"/>
        <w:rFonts w:ascii="Calibri" w:hAnsi="Calibri" w:cs="Calibri"/>
      </w:rPr>
    </w:pPr>
    <w:r>
      <w:rPr>
        <w:rStyle w:val="Strong"/>
        <w:rFonts w:ascii="Calibri" w:hAnsi="Calibri" w:cs="Calibri"/>
      </w:rPr>
      <w:t>SW 4G03, Term 1, 2022-2023</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732B" w14:textId="77777777" w:rsidR="002137B9" w:rsidRDefault="002137B9" w:rsidP="003562E3">
      <w:r>
        <w:separator/>
      </w:r>
    </w:p>
  </w:footnote>
  <w:footnote w:type="continuationSeparator" w:id="0">
    <w:p w14:paraId="18D012EE" w14:textId="77777777" w:rsidR="002137B9" w:rsidRDefault="002137B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E2ED9"/>
    <w:multiLevelType w:val="multilevel"/>
    <w:tmpl w:val="4E4E973E"/>
    <w:lvl w:ilvl="0">
      <w:start w:val="1"/>
      <w:numFmt w:val="decimal"/>
      <w:pStyle w:val="Heading3"/>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983814"/>
    <w:multiLevelType w:val="hybridMultilevel"/>
    <w:tmpl w:val="4C826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0"/>
  </w:num>
  <w:num w:numId="4">
    <w:abstractNumId w:val="10"/>
  </w:num>
  <w:num w:numId="5">
    <w:abstractNumId w:val="9"/>
  </w:num>
  <w:num w:numId="6">
    <w:abstractNumId w:val="16"/>
  </w:num>
  <w:num w:numId="7">
    <w:abstractNumId w:val="18"/>
  </w:num>
  <w:num w:numId="8">
    <w:abstractNumId w:val="5"/>
  </w:num>
  <w:num w:numId="9">
    <w:abstractNumId w:val="11"/>
  </w:num>
  <w:num w:numId="10">
    <w:abstractNumId w:val="7"/>
  </w:num>
  <w:num w:numId="11">
    <w:abstractNumId w:val="13"/>
  </w:num>
  <w:num w:numId="12">
    <w:abstractNumId w:val="4"/>
  </w:num>
  <w:num w:numId="13">
    <w:abstractNumId w:val="17"/>
  </w:num>
  <w:num w:numId="14">
    <w:abstractNumId w:val="6"/>
  </w:num>
  <w:num w:numId="15">
    <w:abstractNumId w:val="8"/>
  </w:num>
  <w:num w:numId="16">
    <w:abstractNumId w:val="19"/>
  </w:num>
  <w:num w:numId="17">
    <w:abstractNumId w:val="8"/>
  </w:num>
  <w:num w:numId="18">
    <w:abstractNumId w:val="3"/>
  </w:num>
  <w:num w:numId="19">
    <w:abstractNumId w:val="1"/>
  </w:num>
  <w:num w:numId="20">
    <w:abstractNumId w:val="20"/>
  </w:num>
  <w:num w:numId="21">
    <w:abstractNumId w:val="12"/>
  </w:num>
  <w:num w:numId="22">
    <w:abstractNumId w:val="2"/>
  </w:num>
  <w:num w:numId="23">
    <w:abstractNumId w:val="15"/>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C88"/>
    <w:rsid w:val="00033738"/>
    <w:rsid w:val="000546F7"/>
    <w:rsid w:val="000569EF"/>
    <w:rsid w:val="00056C44"/>
    <w:rsid w:val="00057F8B"/>
    <w:rsid w:val="00060998"/>
    <w:rsid w:val="00064D97"/>
    <w:rsid w:val="00074F1E"/>
    <w:rsid w:val="00076B49"/>
    <w:rsid w:val="00080608"/>
    <w:rsid w:val="00084E3E"/>
    <w:rsid w:val="00090985"/>
    <w:rsid w:val="000928B4"/>
    <w:rsid w:val="00094A68"/>
    <w:rsid w:val="000A15C1"/>
    <w:rsid w:val="000A65DA"/>
    <w:rsid w:val="000A6633"/>
    <w:rsid w:val="000B0755"/>
    <w:rsid w:val="000C148F"/>
    <w:rsid w:val="000C363B"/>
    <w:rsid w:val="000D7A37"/>
    <w:rsid w:val="000E3F4C"/>
    <w:rsid w:val="000F5931"/>
    <w:rsid w:val="00112144"/>
    <w:rsid w:val="00120434"/>
    <w:rsid w:val="001207A9"/>
    <w:rsid w:val="00120E73"/>
    <w:rsid w:val="00121290"/>
    <w:rsid w:val="0013233D"/>
    <w:rsid w:val="00140127"/>
    <w:rsid w:val="00140878"/>
    <w:rsid w:val="00152229"/>
    <w:rsid w:val="00153D32"/>
    <w:rsid w:val="00163DDE"/>
    <w:rsid w:val="00166D7B"/>
    <w:rsid w:val="00166EF9"/>
    <w:rsid w:val="001728B8"/>
    <w:rsid w:val="00180588"/>
    <w:rsid w:val="00186663"/>
    <w:rsid w:val="001A732A"/>
    <w:rsid w:val="001A7A9F"/>
    <w:rsid w:val="001B01E3"/>
    <w:rsid w:val="001B3F63"/>
    <w:rsid w:val="001B68B4"/>
    <w:rsid w:val="001B7650"/>
    <w:rsid w:val="001C0D20"/>
    <w:rsid w:val="001C4731"/>
    <w:rsid w:val="001D4899"/>
    <w:rsid w:val="001D781F"/>
    <w:rsid w:val="001F3594"/>
    <w:rsid w:val="001F3D7B"/>
    <w:rsid w:val="00205826"/>
    <w:rsid w:val="00211268"/>
    <w:rsid w:val="0021141A"/>
    <w:rsid w:val="00212CF1"/>
    <w:rsid w:val="002137B9"/>
    <w:rsid w:val="00214EB3"/>
    <w:rsid w:val="00215B16"/>
    <w:rsid w:val="0022778C"/>
    <w:rsid w:val="00245CB2"/>
    <w:rsid w:val="002526CF"/>
    <w:rsid w:val="00256BB6"/>
    <w:rsid w:val="002631ED"/>
    <w:rsid w:val="00265711"/>
    <w:rsid w:val="00270DA2"/>
    <w:rsid w:val="002715F6"/>
    <w:rsid w:val="00272ADF"/>
    <w:rsid w:val="00275ABB"/>
    <w:rsid w:val="0028046C"/>
    <w:rsid w:val="00285B7A"/>
    <w:rsid w:val="00292EED"/>
    <w:rsid w:val="00295994"/>
    <w:rsid w:val="0029777A"/>
    <w:rsid w:val="002A457D"/>
    <w:rsid w:val="002A7CE6"/>
    <w:rsid w:val="002C5B58"/>
    <w:rsid w:val="002C6ABB"/>
    <w:rsid w:val="002C7D20"/>
    <w:rsid w:val="002D4EFB"/>
    <w:rsid w:val="002D7903"/>
    <w:rsid w:val="002E04C8"/>
    <w:rsid w:val="002E6FF3"/>
    <w:rsid w:val="002F2408"/>
    <w:rsid w:val="002F4642"/>
    <w:rsid w:val="002F47DB"/>
    <w:rsid w:val="002F4EB3"/>
    <w:rsid w:val="00300B35"/>
    <w:rsid w:val="003039BD"/>
    <w:rsid w:val="00304315"/>
    <w:rsid w:val="00317B01"/>
    <w:rsid w:val="00320722"/>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028F8"/>
    <w:rsid w:val="00410B29"/>
    <w:rsid w:val="00422985"/>
    <w:rsid w:val="00423681"/>
    <w:rsid w:val="004278F1"/>
    <w:rsid w:val="00427AE6"/>
    <w:rsid w:val="004433AB"/>
    <w:rsid w:val="00461694"/>
    <w:rsid w:val="00464A98"/>
    <w:rsid w:val="00466C3A"/>
    <w:rsid w:val="00471793"/>
    <w:rsid w:val="004817A5"/>
    <w:rsid w:val="004841FB"/>
    <w:rsid w:val="00487270"/>
    <w:rsid w:val="0049049C"/>
    <w:rsid w:val="00497A17"/>
    <w:rsid w:val="00497BB5"/>
    <w:rsid w:val="004B4581"/>
    <w:rsid w:val="004B7060"/>
    <w:rsid w:val="004C30F4"/>
    <w:rsid w:val="004D0854"/>
    <w:rsid w:val="004D704D"/>
    <w:rsid w:val="004D7076"/>
    <w:rsid w:val="004E21C7"/>
    <w:rsid w:val="004F11C1"/>
    <w:rsid w:val="004F749A"/>
    <w:rsid w:val="00502B04"/>
    <w:rsid w:val="005032D5"/>
    <w:rsid w:val="00511E83"/>
    <w:rsid w:val="00511EBF"/>
    <w:rsid w:val="005144AD"/>
    <w:rsid w:val="005208DF"/>
    <w:rsid w:val="00526443"/>
    <w:rsid w:val="00527D7E"/>
    <w:rsid w:val="00540BE9"/>
    <w:rsid w:val="0054103E"/>
    <w:rsid w:val="00542376"/>
    <w:rsid w:val="005438F5"/>
    <w:rsid w:val="00543972"/>
    <w:rsid w:val="00544457"/>
    <w:rsid w:val="00552DC8"/>
    <w:rsid w:val="00553D5C"/>
    <w:rsid w:val="005542B0"/>
    <w:rsid w:val="00561F0E"/>
    <w:rsid w:val="00587BEA"/>
    <w:rsid w:val="005A2D0D"/>
    <w:rsid w:val="005A2D30"/>
    <w:rsid w:val="005C0205"/>
    <w:rsid w:val="005E0320"/>
    <w:rsid w:val="005F36E4"/>
    <w:rsid w:val="005F68BC"/>
    <w:rsid w:val="006048C9"/>
    <w:rsid w:val="00633F6D"/>
    <w:rsid w:val="00636295"/>
    <w:rsid w:val="00645172"/>
    <w:rsid w:val="00654317"/>
    <w:rsid w:val="0065600A"/>
    <w:rsid w:val="006643A0"/>
    <w:rsid w:val="00665583"/>
    <w:rsid w:val="006735C2"/>
    <w:rsid w:val="00676481"/>
    <w:rsid w:val="0067664D"/>
    <w:rsid w:val="00682473"/>
    <w:rsid w:val="00682A07"/>
    <w:rsid w:val="0068342F"/>
    <w:rsid w:val="006851F5"/>
    <w:rsid w:val="00685B21"/>
    <w:rsid w:val="00691933"/>
    <w:rsid w:val="006964B4"/>
    <w:rsid w:val="00697497"/>
    <w:rsid w:val="006B7E9B"/>
    <w:rsid w:val="006C13C2"/>
    <w:rsid w:val="006C2996"/>
    <w:rsid w:val="006C3770"/>
    <w:rsid w:val="006C46BE"/>
    <w:rsid w:val="006D00FA"/>
    <w:rsid w:val="006D43D2"/>
    <w:rsid w:val="006D5F98"/>
    <w:rsid w:val="006E24F5"/>
    <w:rsid w:val="006E39F2"/>
    <w:rsid w:val="006E3D45"/>
    <w:rsid w:val="006E5DC7"/>
    <w:rsid w:val="006F35D6"/>
    <w:rsid w:val="006F4846"/>
    <w:rsid w:val="006F4CDE"/>
    <w:rsid w:val="00701240"/>
    <w:rsid w:val="00714256"/>
    <w:rsid w:val="00715B46"/>
    <w:rsid w:val="00716392"/>
    <w:rsid w:val="0071715C"/>
    <w:rsid w:val="00722F41"/>
    <w:rsid w:val="00724935"/>
    <w:rsid w:val="0072670F"/>
    <w:rsid w:val="007319B5"/>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C7CEB"/>
    <w:rsid w:val="007F0D43"/>
    <w:rsid w:val="00801C86"/>
    <w:rsid w:val="008046C6"/>
    <w:rsid w:val="008063D7"/>
    <w:rsid w:val="00810542"/>
    <w:rsid w:val="00810613"/>
    <w:rsid w:val="00810D64"/>
    <w:rsid w:val="00824671"/>
    <w:rsid w:val="00825946"/>
    <w:rsid w:val="00826B65"/>
    <w:rsid w:val="00831AA9"/>
    <w:rsid w:val="00837023"/>
    <w:rsid w:val="008379DD"/>
    <w:rsid w:val="00841369"/>
    <w:rsid w:val="00843499"/>
    <w:rsid w:val="00844C61"/>
    <w:rsid w:val="00845079"/>
    <w:rsid w:val="00853542"/>
    <w:rsid w:val="00854E28"/>
    <w:rsid w:val="00854F8A"/>
    <w:rsid w:val="008552BF"/>
    <w:rsid w:val="00856F68"/>
    <w:rsid w:val="0086022D"/>
    <w:rsid w:val="00864E23"/>
    <w:rsid w:val="00867130"/>
    <w:rsid w:val="00870251"/>
    <w:rsid w:val="008825E3"/>
    <w:rsid w:val="00890233"/>
    <w:rsid w:val="00894D18"/>
    <w:rsid w:val="008A32E6"/>
    <w:rsid w:val="008A3DC7"/>
    <w:rsid w:val="008B4C13"/>
    <w:rsid w:val="008C0658"/>
    <w:rsid w:val="008C175D"/>
    <w:rsid w:val="008C1902"/>
    <w:rsid w:val="008C1E64"/>
    <w:rsid w:val="008D0F99"/>
    <w:rsid w:val="008F5919"/>
    <w:rsid w:val="00902639"/>
    <w:rsid w:val="00911C17"/>
    <w:rsid w:val="00912A74"/>
    <w:rsid w:val="009133EB"/>
    <w:rsid w:val="00915A9A"/>
    <w:rsid w:val="0092314E"/>
    <w:rsid w:val="00926851"/>
    <w:rsid w:val="009278C6"/>
    <w:rsid w:val="00934FB3"/>
    <w:rsid w:val="00937042"/>
    <w:rsid w:val="00937535"/>
    <w:rsid w:val="00937B5A"/>
    <w:rsid w:val="00941D3D"/>
    <w:rsid w:val="0094478D"/>
    <w:rsid w:val="009546E8"/>
    <w:rsid w:val="00954EFB"/>
    <w:rsid w:val="00957FC9"/>
    <w:rsid w:val="009659E4"/>
    <w:rsid w:val="00977C0A"/>
    <w:rsid w:val="00986D1E"/>
    <w:rsid w:val="00996D9B"/>
    <w:rsid w:val="009A74F9"/>
    <w:rsid w:val="009B6AAE"/>
    <w:rsid w:val="009C14E0"/>
    <w:rsid w:val="009C48C6"/>
    <w:rsid w:val="009E304A"/>
    <w:rsid w:val="009E71BA"/>
    <w:rsid w:val="00A04B0A"/>
    <w:rsid w:val="00A0614E"/>
    <w:rsid w:val="00A17AD9"/>
    <w:rsid w:val="00A25067"/>
    <w:rsid w:val="00A45DF7"/>
    <w:rsid w:val="00A47A9F"/>
    <w:rsid w:val="00A56B8B"/>
    <w:rsid w:val="00A70640"/>
    <w:rsid w:val="00A70747"/>
    <w:rsid w:val="00A723C0"/>
    <w:rsid w:val="00A72679"/>
    <w:rsid w:val="00A73DA4"/>
    <w:rsid w:val="00A768D6"/>
    <w:rsid w:val="00A777C8"/>
    <w:rsid w:val="00A81F2C"/>
    <w:rsid w:val="00A94533"/>
    <w:rsid w:val="00A94A1C"/>
    <w:rsid w:val="00AA2170"/>
    <w:rsid w:val="00AA586A"/>
    <w:rsid w:val="00AB262D"/>
    <w:rsid w:val="00AB6ED5"/>
    <w:rsid w:val="00AC5C16"/>
    <w:rsid w:val="00AC7245"/>
    <w:rsid w:val="00AE26BE"/>
    <w:rsid w:val="00AE2CFC"/>
    <w:rsid w:val="00AE4629"/>
    <w:rsid w:val="00B007C3"/>
    <w:rsid w:val="00B16646"/>
    <w:rsid w:val="00B176F9"/>
    <w:rsid w:val="00B22784"/>
    <w:rsid w:val="00B367F7"/>
    <w:rsid w:val="00B40740"/>
    <w:rsid w:val="00B43478"/>
    <w:rsid w:val="00B439CD"/>
    <w:rsid w:val="00B5556B"/>
    <w:rsid w:val="00B60A1B"/>
    <w:rsid w:val="00B6277C"/>
    <w:rsid w:val="00B63DAB"/>
    <w:rsid w:val="00B7335B"/>
    <w:rsid w:val="00B77A02"/>
    <w:rsid w:val="00B87E74"/>
    <w:rsid w:val="00B933B3"/>
    <w:rsid w:val="00BA3699"/>
    <w:rsid w:val="00BB2444"/>
    <w:rsid w:val="00BB4179"/>
    <w:rsid w:val="00BB6B46"/>
    <w:rsid w:val="00BD19EB"/>
    <w:rsid w:val="00BE3B4D"/>
    <w:rsid w:val="00BE7381"/>
    <w:rsid w:val="00BF2C65"/>
    <w:rsid w:val="00C0326E"/>
    <w:rsid w:val="00C114E6"/>
    <w:rsid w:val="00C1749D"/>
    <w:rsid w:val="00C304B1"/>
    <w:rsid w:val="00C33486"/>
    <w:rsid w:val="00C3613B"/>
    <w:rsid w:val="00C572BC"/>
    <w:rsid w:val="00C6347B"/>
    <w:rsid w:val="00C704EA"/>
    <w:rsid w:val="00C70F66"/>
    <w:rsid w:val="00C714B6"/>
    <w:rsid w:val="00C71730"/>
    <w:rsid w:val="00C75EFF"/>
    <w:rsid w:val="00C76976"/>
    <w:rsid w:val="00C83D3E"/>
    <w:rsid w:val="00C8483B"/>
    <w:rsid w:val="00C85807"/>
    <w:rsid w:val="00C8735A"/>
    <w:rsid w:val="00C9659D"/>
    <w:rsid w:val="00C97F20"/>
    <w:rsid w:val="00CA60B9"/>
    <w:rsid w:val="00CB0078"/>
    <w:rsid w:val="00CB2678"/>
    <w:rsid w:val="00CB31FC"/>
    <w:rsid w:val="00CB4111"/>
    <w:rsid w:val="00CC2CFA"/>
    <w:rsid w:val="00CF13BB"/>
    <w:rsid w:val="00CF1CE7"/>
    <w:rsid w:val="00CF2530"/>
    <w:rsid w:val="00CF35BF"/>
    <w:rsid w:val="00D00023"/>
    <w:rsid w:val="00D00FAE"/>
    <w:rsid w:val="00D10E1F"/>
    <w:rsid w:val="00D22094"/>
    <w:rsid w:val="00D22332"/>
    <w:rsid w:val="00D2391B"/>
    <w:rsid w:val="00D2699F"/>
    <w:rsid w:val="00D319C9"/>
    <w:rsid w:val="00D50FCF"/>
    <w:rsid w:val="00D537F7"/>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551A"/>
    <w:rsid w:val="00DE6FAF"/>
    <w:rsid w:val="00E00354"/>
    <w:rsid w:val="00E041FD"/>
    <w:rsid w:val="00E04449"/>
    <w:rsid w:val="00E05360"/>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A17D1"/>
    <w:rsid w:val="00EA573B"/>
    <w:rsid w:val="00EC0618"/>
    <w:rsid w:val="00EC75C7"/>
    <w:rsid w:val="00EC761D"/>
    <w:rsid w:val="00EE08B7"/>
    <w:rsid w:val="00EE410D"/>
    <w:rsid w:val="00EF57A6"/>
    <w:rsid w:val="00F11804"/>
    <w:rsid w:val="00F150B1"/>
    <w:rsid w:val="00F16756"/>
    <w:rsid w:val="00F2233E"/>
    <w:rsid w:val="00F34CDA"/>
    <w:rsid w:val="00F4138C"/>
    <w:rsid w:val="00F439A1"/>
    <w:rsid w:val="00F4590E"/>
    <w:rsid w:val="00F52AB4"/>
    <w:rsid w:val="00F54C43"/>
    <w:rsid w:val="00F6771E"/>
    <w:rsid w:val="00F7359A"/>
    <w:rsid w:val="00F74932"/>
    <w:rsid w:val="00F75660"/>
    <w:rsid w:val="00F90544"/>
    <w:rsid w:val="00F96FE6"/>
    <w:rsid w:val="00FA37D5"/>
    <w:rsid w:val="00FA37DA"/>
    <w:rsid w:val="00FB6A32"/>
    <w:rsid w:val="00FC5225"/>
    <w:rsid w:val="00FC5C23"/>
    <w:rsid w:val="00FC686E"/>
    <w:rsid w:val="00FD0B63"/>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527D7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8825E3"/>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1728B8"/>
    <w:pPr>
      <w:keepNext/>
      <w:keepLines/>
      <w:numPr>
        <w:numId w:val="13"/>
      </w:numPr>
      <w:spacing w:before="200"/>
      <w:outlineLvl w:val="2"/>
    </w:pPr>
    <w:rPr>
      <w:rFonts w:eastAsia="MS Gothic" w:cs="Arial"/>
      <w:color w:val="000000"/>
      <w:lang w:val="en-GB"/>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825E3"/>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1728B8"/>
    <w:rPr>
      <w:rFonts w:ascii="Arial" w:eastAsia="MS Gothic" w:hAnsi="Arial" w:cs="Arial"/>
      <w:b/>
      <w:color w:val="000000"/>
      <w:sz w:val="24"/>
      <w:lang w:val="en-GB"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527D7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1B7650"/>
    <w:rPr>
      <w:rFonts w:ascii="Arial" w:eastAsia="Times New Roman" w:hAnsi="Arial"/>
      <w:b/>
      <w:sz w:val="24"/>
      <w:lang w:val="en-US" w:eastAsia="en-US"/>
    </w:rPr>
  </w:style>
  <w:style w:type="character" w:customStyle="1" w:styleId="apple-converted-space">
    <w:name w:val="apple-converted-space"/>
    <w:basedOn w:val="DefaultParagraphFont"/>
    <w:rsid w:val="00986D1E"/>
  </w:style>
  <w:style w:type="paragraph" w:styleId="NormalWeb">
    <w:name w:val="Normal (Web)"/>
    <w:basedOn w:val="Normal"/>
    <w:uiPriority w:val="99"/>
    <w:unhideWhenUsed/>
    <w:rsid w:val="0086022D"/>
    <w:pPr>
      <w:spacing w:before="100" w:beforeAutospacing="1" w:after="100" w:afterAutospacing="1"/>
    </w:pPr>
    <w:rPr>
      <w:rFonts w:ascii="Times New Roman" w:hAnsi="Times New Roman"/>
      <w:b w:val="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42945077">
      <w:bodyDiv w:val="1"/>
      <w:marLeft w:val="0"/>
      <w:marRight w:val="0"/>
      <w:marTop w:val="0"/>
      <w:marBottom w:val="0"/>
      <w:divBdr>
        <w:top w:val="none" w:sz="0" w:space="0" w:color="auto"/>
        <w:left w:val="none" w:sz="0" w:space="0" w:color="auto"/>
        <w:bottom w:val="none" w:sz="0" w:space="0" w:color="auto"/>
        <w:right w:val="none" w:sz="0" w:space="0" w:color="auto"/>
      </w:divBdr>
    </w:div>
    <w:div w:id="44187366">
      <w:bodyDiv w:val="1"/>
      <w:marLeft w:val="0"/>
      <w:marRight w:val="0"/>
      <w:marTop w:val="0"/>
      <w:marBottom w:val="0"/>
      <w:divBdr>
        <w:top w:val="none" w:sz="0" w:space="0" w:color="auto"/>
        <w:left w:val="none" w:sz="0" w:space="0" w:color="auto"/>
        <w:bottom w:val="none" w:sz="0" w:space="0" w:color="auto"/>
        <w:right w:val="none" w:sz="0" w:space="0" w:color="auto"/>
      </w:divBdr>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80614759">
      <w:bodyDiv w:val="1"/>
      <w:marLeft w:val="0"/>
      <w:marRight w:val="0"/>
      <w:marTop w:val="0"/>
      <w:marBottom w:val="0"/>
      <w:divBdr>
        <w:top w:val="none" w:sz="0" w:space="0" w:color="auto"/>
        <w:left w:val="none" w:sz="0" w:space="0" w:color="auto"/>
        <w:bottom w:val="none" w:sz="0" w:space="0" w:color="auto"/>
        <w:right w:val="none" w:sz="0" w:space="0" w:color="auto"/>
      </w:divBdr>
    </w:div>
    <w:div w:id="159587515">
      <w:bodyDiv w:val="1"/>
      <w:marLeft w:val="0"/>
      <w:marRight w:val="0"/>
      <w:marTop w:val="0"/>
      <w:marBottom w:val="0"/>
      <w:divBdr>
        <w:top w:val="none" w:sz="0" w:space="0" w:color="auto"/>
        <w:left w:val="none" w:sz="0" w:space="0" w:color="auto"/>
        <w:bottom w:val="none" w:sz="0" w:space="0" w:color="auto"/>
        <w:right w:val="none" w:sz="0" w:space="0" w:color="auto"/>
      </w:divBdr>
    </w:div>
    <w:div w:id="190148962">
      <w:bodyDiv w:val="1"/>
      <w:marLeft w:val="0"/>
      <w:marRight w:val="0"/>
      <w:marTop w:val="0"/>
      <w:marBottom w:val="0"/>
      <w:divBdr>
        <w:top w:val="none" w:sz="0" w:space="0" w:color="auto"/>
        <w:left w:val="none" w:sz="0" w:space="0" w:color="auto"/>
        <w:bottom w:val="none" w:sz="0" w:space="0" w:color="auto"/>
        <w:right w:val="none" w:sz="0" w:space="0" w:color="auto"/>
      </w:divBdr>
    </w:div>
    <w:div w:id="210192867">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511528371">
      <w:bodyDiv w:val="1"/>
      <w:marLeft w:val="0"/>
      <w:marRight w:val="0"/>
      <w:marTop w:val="0"/>
      <w:marBottom w:val="0"/>
      <w:divBdr>
        <w:top w:val="none" w:sz="0" w:space="0" w:color="auto"/>
        <w:left w:val="none" w:sz="0" w:space="0" w:color="auto"/>
        <w:bottom w:val="none" w:sz="0" w:space="0" w:color="auto"/>
        <w:right w:val="none" w:sz="0" w:space="0" w:color="auto"/>
      </w:divBdr>
    </w:div>
    <w:div w:id="536552757">
      <w:bodyDiv w:val="1"/>
      <w:marLeft w:val="0"/>
      <w:marRight w:val="0"/>
      <w:marTop w:val="0"/>
      <w:marBottom w:val="0"/>
      <w:divBdr>
        <w:top w:val="none" w:sz="0" w:space="0" w:color="auto"/>
        <w:left w:val="none" w:sz="0" w:space="0" w:color="auto"/>
        <w:bottom w:val="none" w:sz="0" w:space="0" w:color="auto"/>
        <w:right w:val="none" w:sz="0" w:space="0" w:color="auto"/>
      </w:divBdr>
    </w:div>
    <w:div w:id="690496895">
      <w:bodyDiv w:val="1"/>
      <w:marLeft w:val="0"/>
      <w:marRight w:val="0"/>
      <w:marTop w:val="0"/>
      <w:marBottom w:val="0"/>
      <w:divBdr>
        <w:top w:val="none" w:sz="0" w:space="0" w:color="auto"/>
        <w:left w:val="none" w:sz="0" w:space="0" w:color="auto"/>
        <w:bottom w:val="none" w:sz="0" w:space="0" w:color="auto"/>
        <w:right w:val="none" w:sz="0" w:space="0" w:color="auto"/>
      </w:divBdr>
      <w:divsChild>
        <w:div w:id="1604459436">
          <w:marLeft w:val="0"/>
          <w:marRight w:val="0"/>
          <w:marTop w:val="0"/>
          <w:marBottom w:val="0"/>
          <w:divBdr>
            <w:top w:val="none" w:sz="0" w:space="0" w:color="auto"/>
            <w:left w:val="none" w:sz="0" w:space="0" w:color="auto"/>
            <w:bottom w:val="none" w:sz="0" w:space="0" w:color="auto"/>
            <w:right w:val="none" w:sz="0" w:space="0" w:color="auto"/>
          </w:divBdr>
          <w:divsChild>
            <w:div w:id="430125722">
              <w:marLeft w:val="0"/>
              <w:marRight w:val="0"/>
              <w:marTop w:val="0"/>
              <w:marBottom w:val="0"/>
              <w:divBdr>
                <w:top w:val="none" w:sz="0" w:space="0" w:color="auto"/>
                <w:left w:val="none" w:sz="0" w:space="0" w:color="auto"/>
                <w:bottom w:val="none" w:sz="0" w:space="0" w:color="auto"/>
                <w:right w:val="none" w:sz="0" w:space="0" w:color="auto"/>
              </w:divBdr>
              <w:divsChild>
                <w:div w:id="6410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3599">
      <w:bodyDiv w:val="1"/>
      <w:marLeft w:val="0"/>
      <w:marRight w:val="0"/>
      <w:marTop w:val="0"/>
      <w:marBottom w:val="0"/>
      <w:divBdr>
        <w:top w:val="none" w:sz="0" w:space="0" w:color="auto"/>
        <w:left w:val="none" w:sz="0" w:space="0" w:color="auto"/>
        <w:bottom w:val="none" w:sz="0" w:space="0" w:color="auto"/>
        <w:right w:val="none" w:sz="0" w:space="0" w:color="auto"/>
      </w:divBdr>
    </w:div>
    <w:div w:id="763380063">
      <w:bodyDiv w:val="1"/>
      <w:marLeft w:val="0"/>
      <w:marRight w:val="0"/>
      <w:marTop w:val="0"/>
      <w:marBottom w:val="0"/>
      <w:divBdr>
        <w:top w:val="none" w:sz="0" w:space="0" w:color="auto"/>
        <w:left w:val="none" w:sz="0" w:space="0" w:color="auto"/>
        <w:bottom w:val="none" w:sz="0" w:space="0" w:color="auto"/>
        <w:right w:val="none" w:sz="0" w:space="0" w:color="auto"/>
      </w:divBdr>
    </w:div>
    <w:div w:id="868572539">
      <w:bodyDiv w:val="1"/>
      <w:marLeft w:val="0"/>
      <w:marRight w:val="0"/>
      <w:marTop w:val="0"/>
      <w:marBottom w:val="0"/>
      <w:divBdr>
        <w:top w:val="none" w:sz="0" w:space="0" w:color="auto"/>
        <w:left w:val="none" w:sz="0" w:space="0" w:color="auto"/>
        <w:bottom w:val="none" w:sz="0" w:space="0" w:color="auto"/>
        <w:right w:val="none" w:sz="0" w:space="0" w:color="auto"/>
      </w:divBdr>
    </w:div>
    <w:div w:id="915017485">
      <w:bodyDiv w:val="1"/>
      <w:marLeft w:val="0"/>
      <w:marRight w:val="0"/>
      <w:marTop w:val="0"/>
      <w:marBottom w:val="0"/>
      <w:divBdr>
        <w:top w:val="none" w:sz="0" w:space="0" w:color="auto"/>
        <w:left w:val="none" w:sz="0" w:space="0" w:color="auto"/>
        <w:bottom w:val="none" w:sz="0" w:space="0" w:color="auto"/>
        <w:right w:val="none" w:sz="0" w:space="0" w:color="auto"/>
      </w:divBdr>
      <w:divsChild>
        <w:div w:id="1360858819">
          <w:marLeft w:val="0"/>
          <w:marRight w:val="0"/>
          <w:marTop w:val="0"/>
          <w:marBottom w:val="0"/>
          <w:divBdr>
            <w:top w:val="none" w:sz="0" w:space="0" w:color="auto"/>
            <w:left w:val="none" w:sz="0" w:space="0" w:color="auto"/>
            <w:bottom w:val="none" w:sz="0" w:space="0" w:color="auto"/>
            <w:right w:val="none" w:sz="0" w:space="0" w:color="auto"/>
          </w:divBdr>
        </w:div>
        <w:div w:id="1369985130">
          <w:marLeft w:val="0"/>
          <w:marRight w:val="0"/>
          <w:marTop w:val="0"/>
          <w:marBottom w:val="0"/>
          <w:divBdr>
            <w:top w:val="none" w:sz="0" w:space="0" w:color="auto"/>
            <w:left w:val="none" w:sz="0" w:space="0" w:color="auto"/>
            <w:bottom w:val="none" w:sz="0" w:space="0" w:color="auto"/>
            <w:right w:val="none" w:sz="0" w:space="0" w:color="auto"/>
          </w:divBdr>
        </w:div>
        <w:div w:id="280959729">
          <w:marLeft w:val="0"/>
          <w:marRight w:val="0"/>
          <w:marTop w:val="0"/>
          <w:marBottom w:val="0"/>
          <w:divBdr>
            <w:top w:val="none" w:sz="0" w:space="0" w:color="auto"/>
            <w:left w:val="none" w:sz="0" w:space="0" w:color="auto"/>
            <w:bottom w:val="none" w:sz="0" w:space="0" w:color="auto"/>
            <w:right w:val="none" w:sz="0" w:space="0" w:color="auto"/>
          </w:divBdr>
        </w:div>
        <w:div w:id="607354021">
          <w:marLeft w:val="0"/>
          <w:marRight w:val="0"/>
          <w:marTop w:val="0"/>
          <w:marBottom w:val="0"/>
          <w:divBdr>
            <w:top w:val="none" w:sz="0" w:space="0" w:color="auto"/>
            <w:left w:val="none" w:sz="0" w:space="0" w:color="auto"/>
            <w:bottom w:val="none" w:sz="0" w:space="0" w:color="auto"/>
            <w:right w:val="none" w:sz="0" w:space="0" w:color="auto"/>
          </w:divBdr>
        </w:div>
        <w:div w:id="2139831482">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89334956">
      <w:bodyDiv w:val="1"/>
      <w:marLeft w:val="0"/>
      <w:marRight w:val="0"/>
      <w:marTop w:val="0"/>
      <w:marBottom w:val="0"/>
      <w:divBdr>
        <w:top w:val="none" w:sz="0" w:space="0" w:color="auto"/>
        <w:left w:val="none" w:sz="0" w:space="0" w:color="auto"/>
        <w:bottom w:val="none" w:sz="0" w:space="0" w:color="auto"/>
        <w:right w:val="none" w:sz="0" w:space="0" w:color="auto"/>
      </w:divBdr>
    </w:div>
    <w:div w:id="1010520575">
      <w:bodyDiv w:val="1"/>
      <w:marLeft w:val="0"/>
      <w:marRight w:val="0"/>
      <w:marTop w:val="0"/>
      <w:marBottom w:val="0"/>
      <w:divBdr>
        <w:top w:val="none" w:sz="0" w:space="0" w:color="auto"/>
        <w:left w:val="none" w:sz="0" w:space="0" w:color="auto"/>
        <w:bottom w:val="none" w:sz="0" w:space="0" w:color="auto"/>
        <w:right w:val="none" w:sz="0" w:space="0" w:color="auto"/>
      </w:divBdr>
    </w:div>
    <w:div w:id="1128742981">
      <w:bodyDiv w:val="1"/>
      <w:marLeft w:val="0"/>
      <w:marRight w:val="0"/>
      <w:marTop w:val="0"/>
      <w:marBottom w:val="0"/>
      <w:divBdr>
        <w:top w:val="none" w:sz="0" w:space="0" w:color="auto"/>
        <w:left w:val="none" w:sz="0" w:space="0" w:color="auto"/>
        <w:bottom w:val="none" w:sz="0" w:space="0" w:color="auto"/>
        <w:right w:val="none" w:sz="0" w:space="0" w:color="auto"/>
      </w:divBdr>
    </w:div>
    <w:div w:id="1180503869">
      <w:bodyDiv w:val="1"/>
      <w:marLeft w:val="0"/>
      <w:marRight w:val="0"/>
      <w:marTop w:val="0"/>
      <w:marBottom w:val="0"/>
      <w:divBdr>
        <w:top w:val="none" w:sz="0" w:space="0" w:color="auto"/>
        <w:left w:val="none" w:sz="0" w:space="0" w:color="auto"/>
        <w:bottom w:val="none" w:sz="0" w:space="0" w:color="auto"/>
        <w:right w:val="none" w:sz="0" w:space="0" w:color="auto"/>
      </w:divBdr>
    </w:div>
    <w:div w:id="1199733141">
      <w:bodyDiv w:val="1"/>
      <w:marLeft w:val="0"/>
      <w:marRight w:val="0"/>
      <w:marTop w:val="0"/>
      <w:marBottom w:val="0"/>
      <w:divBdr>
        <w:top w:val="none" w:sz="0" w:space="0" w:color="auto"/>
        <w:left w:val="none" w:sz="0" w:space="0" w:color="auto"/>
        <w:bottom w:val="none" w:sz="0" w:space="0" w:color="auto"/>
        <w:right w:val="none" w:sz="0" w:space="0" w:color="auto"/>
      </w:divBdr>
    </w:div>
    <w:div w:id="1247182333">
      <w:bodyDiv w:val="1"/>
      <w:marLeft w:val="0"/>
      <w:marRight w:val="0"/>
      <w:marTop w:val="0"/>
      <w:marBottom w:val="0"/>
      <w:divBdr>
        <w:top w:val="none" w:sz="0" w:space="0" w:color="auto"/>
        <w:left w:val="none" w:sz="0" w:space="0" w:color="auto"/>
        <w:bottom w:val="none" w:sz="0" w:space="0" w:color="auto"/>
        <w:right w:val="none" w:sz="0" w:space="0" w:color="auto"/>
      </w:divBdr>
    </w:div>
    <w:div w:id="1321495075">
      <w:bodyDiv w:val="1"/>
      <w:marLeft w:val="0"/>
      <w:marRight w:val="0"/>
      <w:marTop w:val="0"/>
      <w:marBottom w:val="0"/>
      <w:divBdr>
        <w:top w:val="none" w:sz="0" w:space="0" w:color="auto"/>
        <w:left w:val="none" w:sz="0" w:space="0" w:color="auto"/>
        <w:bottom w:val="none" w:sz="0" w:space="0" w:color="auto"/>
        <w:right w:val="none" w:sz="0" w:space="0" w:color="auto"/>
      </w:divBdr>
    </w:div>
    <w:div w:id="1372151417">
      <w:bodyDiv w:val="1"/>
      <w:marLeft w:val="0"/>
      <w:marRight w:val="0"/>
      <w:marTop w:val="0"/>
      <w:marBottom w:val="0"/>
      <w:divBdr>
        <w:top w:val="none" w:sz="0" w:space="0" w:color="auto"/>
        <w:left w:val="none" w:sz="0" w:space="0" w:color="auto"/>
        <w:bottom w:val="none" w:sz="0" w:space="0" w:color="auto"/>
        <w:right w:val="none" w:sz="0" w:space="0" w:color="auto"/>
      </w:divBdr>
      <w:divsChild>
        <w:div w:id="1019311060">
          <w:marLeft w:val="0"/>
          <w:marRight w:val="0"/>
          <w:marTop w:val="0"/>
          <w:marBottom w:val="0"/>
          <w:divBdr>
            <w:top w:val="none" w:sz="0" w:space="0" w:color="auto"/>
            <w:left w:val="none" w:sz="0" w:space="0" w:color="auto"/>
            <w:bottom w:val="none" w:sz="0" w:space="0" w:color="auto"/>
            <w:right w:val="none" w:sz="0" w:space="0" w:color="auto"/>
          </w:divBdr>
        </w:div>
        <w:div w:id="1012999493">
          <w:marLeft w:val="0"/>
          <w:marRight w:val="0"/>
          <w:marTop w:val="0"/>
          <w:marBottom w:val="0"/>
          <w:divBdr>
            <w:top w:val="none" w:sz="0" w:space="0" w:color="auto"/>
            <w:left w:val="none" w:sz="0" w:space="0" w:color="auto"/>
            <w:bottom w:val="none" w:sz="0" w:space="0" w:color="auto"/>
            <w:right w:val="none" w:sz="0" w:space="0" w:color="auto"/>
          </w:divBdr>
        </w:div>
        <w:div w:id="1228107505">
          <w:marLeft w:val="0"/>
          <w:marRight w:val="0"/>
          <w:marTop w:val="0"/>
          <w:marBottom w:val="0"/>
          <w:divBdr>
            <w:top w:val="none" w:sz="0" w:space="0" w:color="auto"/>
            <w:left w:val="none" w:sz="0" w:space="0" w:color="auto"/>
            <w:bottom w:val="none" w:sz="0" w:space="0" w:color="auto"/>
            <w:right w:val="none" w:sz="0" w:space="0" w:color="auto"/>
          </w:divBdr>
        </w:div>
        <w:div w:id="981815642">
          <w:marLeft w:val="0"/>
          <w:marRight w:val="0"/>
          <w:marTop w:val="0"/>
          <w:marBottom w:val="0"/>
          <w:divBdr>
            <w:top w:val="none" w:sz="0" w:space="0" w:color="auto"/>
            <w:left w:val="none" w:sz="0" w:space="0" w:color="auto"/>
            <w:bottom w:val="none" w:sz="0" w:space="0" w:color="auto"/>
            <w:right w:val="none" w:sz="0" w:space="0" w:color="auto"/>
          </w:divBdr>
        </w:div>
        <w:div w:id="431826365">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7353723">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62987186">
      <w:bodyDiv w:val="1"/>
      <w:marLeft w:val="0"/>
      <w:marRight w:val="0"/>
      <w:marTop w:val="0"/>
      <w:marBottom w:val="0"/>
      <w:divBdr>
        <w:top w:val="none" w:sz="0" w:space="0" w:color="auto"/>
        <w:left w:val="none" w:sz="0" w:space="0" w:color="auto"/>
        <w:bottom w:val="none" w:sz="0" w:space="0" w:color="auto"/>
        <w:right w:val="none" w:sz="0" w:space="0" w:color="auto"/>
      </w:divBdr>
    </w:div>
    <w:div w:id="1619532201">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793085713">
      <w:bodyDiv w:val="1"/>
      <w:marLeft w:val="0"/>
      <w:marRight w:val="0"/>
      <w:marTop w:val="0"/>
      <w:marBottom w:val="0"/>
      <w:divBdr>
        <w:top w:val="none" w:sz="0" w:space="0" w:color="auto"/>
        <w:left w:val="none" w:sz="0" w:space="0" w:color="auto"/>
        <w:bottom w:val="none" w:sz="0" w:space="0" w:color="auto"/>
        <w:right w:val="none" w:sz="0" w:space="0" w:color="auto"/>
      </w:divBdr>
    </w:div>
    <w:div w:id="1889562273">
      <w:bodyDiv w:val="1"/>
      <w:marLeft w:val="0"/>
      <w:marRight w:val="0"/>
      <w:marTop w:val="0"/>
      <w:marBottom w:val="0"/>
      <w:divBdr>
        <w:top w:val="none" w:sz="0" w:space="0" w:color="auto"/>
        <w:left w:val="none" w:sz="0" w:space="0" w:color="auto"/>
        <w:bottom w:val="none" w:sz="0" w:space="0" w:color="auto"/>
        <w:right w:val="none" w:sz="0" w:space="0" w:color="auto"/>
      </w:divBdr>
    </w:div>
    <w:div w:id="1956598493">
      <w:bodyDiv w:val="1"/>
      <w:marLeft w:val="0"/>
      <w:marRight w:val="0"/>
      <w:marTop w:val="0"/>
      <w:marBottom w:val="0"/>
      <w:divBdr>
        <w:top w:val="none" w:sz="0" w:space="0" w:color="auto"/>
        <w:left w:val="none" w:sz="0" w:space="0" w:color="auto"/>
        <w:bottom w:val="none" w:sz="0" w:space="0" w:color="auto"/>
        <w:right w:val="none" w:sz="0" w:space="0" w:color="auto"/>
      </w:divBdr>
      <w:divsChild>
        <w:div w:id="37895395">
          <w:marLeft w:val="0"/>
          <w:marRight w:val="0"/>
          <w:marTop w:val="0"/>
          <w:marBottom w:val="0"/>
          <w:divBdr>
            <w:top w:val="none" w:sz="0" w:space="0" w:color="auto"/>
            <w:left w:val="none" w:sz="0" w:space="0" w:color="auto"/>
            <w:bottom w:val="none" w:sz="0" w:space="0" w:color="auto"/>
            <w:right w:val="none" w:sz="0" w:space="0" w:color="auto"/>
          </w:divBdr>
          <w:divsChild>
            <w:div w:id="1671832992">
              <w:marLeft w:val="0"/>
              <w:marRight w:val="0"/>
              <w:marTop w:val="0"/>
              <w:marBottom w:val="0"/>
              <w:divBdr>
                <w:top w:val="none" w:sz="0" w:space="0" w:color="auto"/>
                <w:left w:val="none" w:sz="0" w:space="0" w:color="auto"/>
                <w:bottom w:val="none" w:sz="0" w:space="0" w:color="auto"/>
                <w:right w:val="none" w:sz="0" w:space="0" w:color="auto"/>
              </w:divBdr>
              <w:divsChild>
                <w:div w:id="1123842876">
                  <w:marLeft w:val="0"/>
                  <w:marRight w:val="0"/>
                  <w:marTop w:val="0"/>
                  <w:marBottom w:val="0"/>
                  <w:divBdr>
                    <w:top w:val="none" w:sz="0" w:space="0" w:color="auto"/>
                    <w:left w:val="none" w:sz="0" w:space="0" w:color="auto"/>
                    <w:bottom w:val="none" w:sz="0" w:space="0" w:color="auto"/>
                    <w:right w:val="none" w:sz="0" w:space="0" w:color="auto"/>
                  </w:divBdr>
                  <w:divsChild>
                    <w:div w:id="9385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15251">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12433074">
      <w:bodyDiv w:val="1"/>
      <w:marLeft w:val="0"/>
      <w:marRight w:val="0"/>
      <w:marTop w:val="0"/>
      <w:marBottom w:val="0"/>
      <w:divBdr>
        <w:top w:val="none" w:sz="0" w:space="0" w:color="auto"/>
        <w:left w:val="none" w:sz="0" w:space="0" w:color="auto"/>
        <w:bottom w:val="none" w:sz="0" w:space="0" w:color="auto"/>
        <w:right w:val="none" w:sz="0" w:space="0" w:color="auto"/>
      </w:divBdr>
      <w:divsChild>
        <w:div w:id="78064479">
          <w:marLeft w:val="0"/>
          <w:marRight w:val="0"/>
          <w:marTop w:val="0"/>
          <w:marBottom w:val="0"/>
          <w:divBdr>
            <w:top w:val="none" w:sz="0" w:space="0" w:color="auto"/>
            <w:left w:val="none" w:sz="0" w:space="0" w:color="auto"/>
            <w:bottom w:val="none" w:sz="0" w:space="0" w:color="auto"/>
            <w:right w:val="none" w:sz="0" w:space="0" w:color="auto"/>
          </w:divBdr>
          <w:divsChild>
            <w:div w:id="315960450">
              <w:marLeft w:val="0"/>
              <w:marRight w:val="0"/>
              <w:marTop w:val="0"/>
              <w:marBottom w:val="0"/>
              <w:divBdr>
                <w:top w:val="none" w:sz="0" w:space="0" w:color="auto"/>
                <w:left w:val="none" w:sz="0" w:space="0" w:color="auto"/>
                <w:bottom w:val="none" w:sz="0" w:space="0" w:color="auto"/>
                <w:right w:val="none" w:sz="0" w:space="0" w:color="auto"/>
              </w:divBdr>
              <w:divsChild>
                <w:div w:id="153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illet@mcmaster.ca" TargetMode="External"/><Relationship Id="rId18" Type="http://schemas.openxmlformats.org/officeDocument/2006/relationships/hyperlink" Target="https://grandchallengesforsocialwork.org/wp-content/uploads/2016/01/WP15.pdf" TargetMode="External"/><Relationship Id="rId26" Type="http://schemas.openxmlformats.org/officeDocument/2006/relationships/hyperlink" Target="https://talkingradical.ca/2018/08/14/trr-rebroadcast_warrrios_a_v/" TargetMode="External"/><Relationship Id="rId21" Type="http://schemas.openxmlformats.org/officeDocument/2006/relationships/hyperlink" Target="https://sacha.ca/blog/sacha-statement-a-better-world-forward-defund-the-polic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vengris@mcmaster.ca" TargetMode="External"/><Relationship Id="rId25" Type="http://schemas.openxmlformats.org/officeDocument/2006/relationships/hyperlink" Target="https://www.safecampuscoalition.com" TargetMode="External"/><Relationship Id="rId33" Type="http://schemas.openxmlformats.org/officeDocument/2006/relationships/hyperlink" Target="https://wanuskewin.com/isl/uploads/2021/05/Red-Dress-day.pdf"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s://takebackthenight.org" TargetMode="External"/><Relationship Id="rId29" Type="http://schemas.openxmlformats.org/officeDocument/2006/relationships/hyperlink" Target="https://www.butterflysw.org/stop-racist-attac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www.sfcccanada.org/advocacy-toolkit" TargetMode="External"/><Relationship Id="rId32" Type="http://schemas.openxmlformats.org/officeDocument/2006/relationships/hyperlink" Target="https://www.mmiwg-ffada.ca/final-repor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work.mcmaster.ca/resources/undergraduate-resources/policy-on-extensions-and-incompletes-november-2019.docx/view" TargetMode="External"/><Relationship Id="rId23" Type="http://schemas.openxmlformats.org/officeDocument/2006/relationships/hyperlink" Target="https://www.sfcccanada.org/action-plan" TargetMode="External"/><Relationship Id="rId28" Type="http://schemas.openxmlformats.org/officeDocument/2006/relationships/hyperlink" Target="https://higherunlearning.com" TargetMode="External"/><Relationship Id="rId36" Type="http://schemas.openxmlformats.org/officeDocument/2006/relationships/fontTable" Target="fontTable.xml"/><Relationship Id="rId10" Type="http://schemas.openxmlformats.org/officeDocument/2006/relationships/hyperlink" Target="https://socialsciences.mcmaster.ca/learning-in-colour" TargetMode="External"/><Relationship Id="rId19" Type="http://schemas.openxmlformats.org/officeDocument/2006/relationships/hyperlink" Target="https://www.youtube.com/watch?v=pPQD5N8ywkI" TargetMode="External"/><Relationship Id="rId31" Type="http://schemas.openxmlformats.org/officeDocument/2006/relationships/hyperlink" Target="https://transformharm.org/trading-cops-for-social-workers-isnt-the-solution-to-police-violence/" TargetMode="External"/><Relationship Id="rId4" Type="http://schemas.openxmlformats.org/officeDocument/2006/relationships/settings" Target="settings.xml"/><Relationship Id="rId9" Type="http://schemas.openxmlformats.org/officeDocument/2006/relationships/hyperlink" Target="mailto:brockbam@mcmaster.ca" TargetMode="External"/><Relationship Id="rId14" Type="http://schemas.openxmlformats.org/officeDocument/2006/relationships/hyperlink" Target="mailto:vengris@mcmaster.ca" TargetMode="External"/><Relationship Id="rId22" Type="http://schemas.openxmlformats.org/officeDocument/2006/relationships/hyperlink" Target="https://www.ferris.edu/jimcrow/brute/" TargetMode="External"/><Relationship Id="rId27" Type="http://schemas.openxmlformats.org/officeDocument/2006/relationships/hyperlink" Target="https://mentoraction.org" TargetMode="External"/><Relationship Id="rId30" Type="http://schemas.openxmlformats.org/officeDocument/2006/relationships/hyperlink" Target="https://www.butterflysw.org/_files/ugd/5bd754_960fc69ceb944d6db2b2341566f60520.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14</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31252</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2022-08-19T19:01:00Z</dcterms:created>
  <dcterms:modified xsi:type="dcterms:W3CDTF">2022-08-19T19:01:00Z</dcterms:modified>
  <cp:category/>
</cp:coreProperties>
</file>